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1B0" w:rsidRDefault="00101530">
      <w:pPr>
        <w:spacing w:after="0" w:line="259" w:lineRule="auto"/>
        <w:ind w:left="0" w:firstLine="0"/>
        <w:jc w:val="right"/>
      </w:pPr>
      <w:r>
        <w:rPr>
          <w:b/>
          <w:sz w:val="24"/>
        </w:rPr>
        <w:t xml:space="preserve">UNADOPTED </w:t>
      </w:r>
      <w:r>
        <w:t xml:space="preserve"> </w:t>
      </w:r>
    </w:p>
    <w:p w:rsidR="00A621B0" w:rsidRDefault="00101530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A621B0" w:rsidRDefault="00101530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A621B0" w:rsidRDefault="00101530">
      <w:pPr>
        <w:spacing w:after="0" w:line="331" w:lineRule="auto"/>
        <w:ind w:left="3250" w:right="1136" w:hanging="175"/>
      </w:pPr>
      <w:r>
        <w:rPr>
          <w:b/>
          <w:sz w:val="24"/>
        </w:rPr>
        <w:t xml:space="preserve">GLENDALE COMMUNITY COLLEGE DISTRICT </w:t>
      </w:r>
      <w:r>
        <w:t xml:space="preserve"> </w:t>
      </w:r>
      <w:r>
        <w:rPr>
          <w:b/>
          <w:sz w:val="24"/>
        </w:rPr>
        <w:t xml:space="preserve">CITIZENS’ BOND OVERSIGHT COMMITTEE </w:t>
      </w:r>
      <w:r>
        <w:rPr>
          <w:sz w:val="24"/>
        </w:rPr>
        <w:t xml:space="preserve"> </w:t>
      </w:r>
      <w:r>
        <w:t xml:space="preserve"> </w:t>
      </w:r>
    </w:p>
    <w:p w:rsidR="00A621B0" w:rsidRDefault="00101530">
      <w:pPr>
        <w:spacing w:after="2" w:line="259" w:lineRule="auto"/>
        <w:ind w:left="674"/>
        <w:jc w:val="center"/>
      </w:pPr>
      <w:r>
        <w:rPr>
          <w:b/>
          <w:sz w:val="24"/>
        </w:rPr>
        <w:t xml:space="preserve">MINUTES </w:t>
      </w:r>
      <w:r>
        <w:rPr>
          <w:sz w:val="24"/>
        </w:rPr>
        <w:t xml:space="preserve"> </w:t>
      </w:r>
      <w:r>
        <w:t xml:space="preserve"> </w:t>
      </w:r>
    </w:p>
    <w:p w:rsidR="00A621B0" w:rsidRDefault="00101530">
      <w:pPr>
        <w:spacing w:after="2" w:line="259" w:lineRule="auto"/>
        <w:ind w:left="674" w:right="6"/>
        <w:jc w:val="center"/>
      </w:pPr>
      <w:r>
        <w:rPr>
          <w:b/>
          <w:sz w:val="24"/>
        </w:rPr>
        <w:t xml:space="preserve">Zoom Teleconference/Live Stream </w:t>
      </w:r>
      <w:r>
        <w:rPr>
          <w:sz w:val="24"/>
        </w:rPr>
        <w:t xml:space="preserve"> </w:t>
      </w:r>
      <w:r>
        <w:t xml:space="preserve"> </w:t>
      </w:r>
    </w:p>
    <w:p w:rsidR="00A621B0" w:rsidRDefault="00101530">
      <w:pPr>
        <w:spacing w:after="2" w:line="259" w:lineRule="auto"/>
        <w:ind w:left="674" w:right="4"/>
        <w:jc w:val="center"/>
      </w:pPr>
      <w:r>
        <w:rPr>
          <w:b/>
          <w:sz w:val="24"/>
        </w:rPr>
        <w:t xml:space="preserve">February 6, 2023 </w:t>
      </w:r>
      <w:r>
        <w:rPr>
          <w:sz w:val="24"/>
        </w:rPr>
        <w:t xml:space="preserve"> </w:t>
      </w:r>
      <w:r>
        <w:t xml:space="preserve"> </w:t>
      </w:r>
    </w:p>
    <w:p w:rsidR="00A621B0" w:rsidRDefault="00101530">
      <w:pPr>
        <w:spacing w:after="7" w:line="259" w:lineRule="auto"/>
        <w:ind w:left="681" w:firstLine="0"/>
        <w:jc w:val="center"/>
      </w:pPr>
      <w:r>
        <w:rPr>
          <w:sz w:val="22"/>
        </w:rPr>
        <w:t xml:space="preserve">4:30 p.m. – 6:00 </w:t>
      </w:r>
      <w:proofErr w:type="spellStart"/>
      <w:r>
        <w:rPr>
          <w:sz w:val="22"/>
        </w:rPr>
        <w:t>p.m</w:t>
      </w:r>
      <w:proofErr w:type="spellEnd"/>
      <w:r>
        <w:rPr>
          <w:sz w:val="22"/>
        </w:rPr>
        <w:t xml:space="preserve"> </w:t>
      </w:r>
      <w:r>
        <w:t xml:space="preserve"> </w:t>
      </w:r>
    </w:p>
    <w:p w:rsidR="00A621B0" w:rsidRDefault="00101530">
      <w:pPr>
        <w:spacing w:after="0" w:line="259" w:lineRule="auto"/>
        <w:ind w:left="680" w:firstLine="0"/>
      </w:pPr>
      <w:r>
        <w:rPr>
          <w:sz w:val="24"/>
        </w:rPr>
        <w:t xml:space="preserve"> </w:t>
      </w:r>
      <w:r>
        <w:t xml:space="preserve"> </w:t>
      </w:r>
    </w:p>
    <w:p w:rsidR="00A621B0" w:rsidRDefault="00101530">
      <w:pPr>
        <w:ind w:right="39"/>
      </w:pPr>
      <w:r>
        <w:rPr>
          <w:b/>
        </w:rPr>
        <w:t>Present:</w:t>
      </w:r>
      <w:r>
        <w:t xml:space="preserve"> Zanku Armenian, Chair; Alex </w:t>
      </w:r>
      <w:proofErr w:type="spellStart"/>
      <w:r>
        <w:t>Parajon</w:t>
      </w:r>
      <w:proofErr w:type="spellEnd"/>
      <w:r>
        <w:t xml:space="preserve">, Vice Chair; </w:t>
      </w:r>
      <w:r>
        <w:t xml:space="preserve">Daniel Kim; Roberta Hagopian; Monica Campagna: Tina Parsegian; Ladonna </w:t>
      </w:r>
      <w:proofErr w:type="spellStart"/>
      <w:r>
        <w:t>Larrea</w:t>
      </w:r>
      <w:proofErr w:type="spellEnd"/>
      <w:r>
        <w:t xml:space="preserve">  </w:t>
      </w:r>
    </w:p>
    <w:p w:rsidR="00A621B0" w:rsidRDefault="00101530">
      <w:pPr>
        <w:ind w:right="39"/>
      </w:pPr>
      <w:r>
        <w:rPr>
          <w:b/>
        </w:rPr>
        <w:t>Resource:</w:t>
      </w:r>
      <w:r>
        <w:t xml:space="preserve"> Amir Nour  </w:t>
      </w:r>
    </w:p>
    <w:p w:rsidR="00A621B0" w:rsidRDefault="00101530">
      <w:pPr>
        <w:ind w:right="39"/>
      </w:pPr>
      <w:r>
        <w:rPr>
          <w:b/>
        </w:rPr>
        <w:t xml:space="preserve">Absent: </w:t>
      </w:r>
      <w:r>
        <w:t xml:space="preserve">James Spencer; Harry Leon </w:t>
      </w:r>
    </w:p>
    <w:p w:rsidR="00A621B0" w:rsidRDefault="00101530">
      <w:pPr>
        <w:ind w:right="39"/>
      </w:pPr>
      <w:r>
        <w:rPr>
          <w:b/>
        </w:rPr>
        <w:t>Quorum:</w:t>
      </w:r>
      <w:r>
        <w:t xml:space="preserve"> Majority of members  </w:t>
      </w:r>
    </w:p>
    <w:p w:rsidR="00A621B0" w:rsidRDefault="00101530">
      <w:pPr>
        <w:ind w:left="699" w:right="39"/>
      </w:pPr>
      <w:r>
        <w:rPr>
          <w:b/>
        </w:rPr>
        <w:t>Guests:</w:t>
      </w:r>
      <w:r>
        <w:t xml:space="preserve"> Patrick </w:t>
      </w:r>
      <w:proofErr w:type="spellStart"/>
      <w:r>
        <w:t>Shahnazarian</w:t>
      </w:r>
      <w:proofErr w:type="spellEnd"/>
      <w:r>
        <w:t xml:space="preserve">; Silva Sorkazian; Drew Sugars; Patricia Chamroonrat </w:t>
      </w:r>
    </w:p>
    <w:p w:rsidR="00A621B0" w:rsidRDefault="00101530">
      <w:pPr>
        <w:spacing w:after="2" w:line="259" w:lineRule="auto"/>
        <w:ind w:left="680" w:firstLine="0"/>
      </w:pPr>
      <w:r>
        <w:t xml:space="preserve">  </w:t>
      </w:r>
    </w:p>
    <w:p w:rsidR="00A621B0" w:rsidRDefault="00101530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 xml:space="preserve">Call to Order </w:t>
      </w:r>
      <w:r>
        <w:t xml:space="preserve"> </w:t>
      </w:r>
    </w:p>
    <w:p w:rsidR="00A621B0" w:rsidRDefault="00101530">
      <w:pPr>
        <w:ind w:left="1020" w:right="39"/>
      </w:pPr>
      <w:r>
        <w:t xml:space="preserve">The meeting was called to order by Zanku Armenian at 4:34 pm.  </w:t>
      </w:r>
    </w:p>
    <w:p w:rsidR="00A621B0" w:rsidRDefault="00101530">
      <w:pPr>
        <w:spacing w:after="0" w:line="259" w:lineRule="auto"/>
        <w:ind w:left="1040" w:firstLine="0"/>
      </w:pPr>
      <w:r>
        <w:t xml:space="preserve"> </w:t>
      </w:r>
    </w:p>
    <w:p w:rsidR="00A621B0" w:rsidRDefault="00101530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 xml:space="preserve">Approval of February 6, 2023 meeting minutes </w:t>
      </w:r>
      <w:r>
        <w:t xml:space="preserve"> </w:t>
      </w:r>
    </w:p>
    <w:p w:rsidR="00A621B0" w:rsidRDefault="00101530">
      <w:pPr>
        <w:ind w:left="1020" w:right="39"/>
      </w:pPr>
      <w:r>
        <w:t>MSC – (Hagopian/</w:t>
      </w:r>
      <w:proofErr w:type="spellStart"/>
      <w:r>
        <w:t>Parajon</w:t>
      </w:r>
      <w:proofErr w:type="spellEnd"/>
      <w:r>
        <w:t xml:space="preserve">) to approve the minutes of February 6, 2023 as presented.  The motion passed unanimously.  </w:t>
      </w:r>
    </w:p>
    <w:p w:rsidR="00A621B0" w:rsidRDefault="00101530">
      <w:pPr>
        <w:spacing w:after="0" w:line="259" w:lineRule="auto"/>
        <w:ind w:left="1040" w:firstLine="0"/>
      </w:pPr>
      <w:r>
        <w:t xml:space="preserve">  </w:t>
      </w:r>
    </w:p>
    <w:p w:rsidR="00A621B0" w:rsidRDefault="00101530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>Introduc</w:t>
      </w:r>
      <w:r>
        <w:rPr>
          <w:b/>
        </w:rPr>
        <w:t>tion of new Committee Members:</w:t>
      </w:r>
      <w:r>
        <w:t xml:space="preserve"> </w:t>
      </w:r>
    </w:p>
    <w:p w:rsidR="00A621B0" w:rsidRDefault="00101530">
      <w:pPr>
        <w:numPr>
          <w:ilvl w:val="1"/>
          <w:numId w:val="1"/>
        </w:numPr>
        <w:ind w:right="2464" w:hanging="360"/>
      </w:pPr>
      <w:r>
        <w:t xml:space="preserve">Ms. Ladonna </w:t>
      </w:r>
      <w:proofErr w:type="spellStart"/>
      <w:r>
        <w:t>Larrea</w:t>
      </w:r>
      <w:proofErr w:type="spellEnd"/>
      <w:r>
        <w:t xml:space="preserve"> – new committee member  </w:t>
      </w:r>
    </w:p>
    <w:p w:rsidR="00A621B0" w:rsidRDefault="00101530">
      <w:pPr>
        <w:ind w:left="1395" w:right="39"/>
      </w:pPr>
      <w:r>
        <w:t xml:space="preserve">New committee member Ms. Ladonna </w:t>
      </w:r>
      <w:proofErr w:type="spellStart"/>
      <w:r>
        <w:t>Larrea</w:t>
      </w:r>
      <w:proofErr w:type="spellEnd"/>
      <w:r>
        <w:t xml:space="preserve"> introduced herself.  Her absence was due to having a newborn.  She works at SoCal Gas company and was recommended by former committee member</w:t>
      </w:r>
      <w:r>
        <w:t xml:space="preserve"> Jennifer Quinonez-Skinner.   </w:t>
      </w:r>
    </w:p>
    <w:p w:rsidR="00A621B0" w:rsidRDefault="00101530">
      <w:pPr>
        <w:spacing w:after="3" w:line="259" w:lineRule="auto"/>
        <w:ind w:left="1385" w:firstLine="0"/>
      </w:pPr>
      <w:r>
        <w:t xml:space="preserve"> </w:t>
      </w:r>
    </w:p>
    <w:p w:rsidR="00A621B0" w:rsidRDefault="00101530">
      <w:pPr>
        <w:numPr>
          <w:ilvl w:val="1"/>
          <w:numId w:val="1"/>
        </w:numPr>
        <w:ind w:right="2464" w:hanging="360"/>
      </w:pPr>
      <w:r>
        <w:t xml:space="preserve">Mr. James Spencer – new committee member  Mr. Spencer was not in attendance.  </w:t>
      </w:r>
    </w:p>
    <w:p w:rsidR="00A621B0" w:rsidRDefault="00101530">
      <w:pPr>
        <w:spacing w:after="0" w:line="259" w:lineRule="auto"/>
        <w:ind w:left="1352" w:firstLine="0"/>
      </w:pPr>
      <w:r>
        <w:rPr>
          <w:i/>
        </w:rPr>
        <w:t xml:space="preserve">Rosa to follow up on the continuing absence of Mr. Spencer. </w:t>
      </w:r>
    </w:p>
    <w:p w:rsidR="00A621B0" w:rsidRDefault="00101530">
      <w:pPr>
        <w:spacing w:after="2" w:line="259" w:lineRule="auto"/>
        <w:ind w:left="1400" w:firstLine="0"/>
      </w:pPr>
      <w:r>
        <w:t xml:space="preserve"> </w:t>
      </w:r>
    </w:p>
    <w:p w:rsidR="00A621B0" w:rsidRDefault="00101530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>2021-2022 Measure GC Audit Report</w:t>
      </w:r>
      <w:r>
        <w:t xml:space="preserve"> </w:t>
      </w:r>
    </w:p>
    <w:p w:rsidR="00A621B0" w:rsidRDefault="00101530">
      <w:pPr>
        <w:numPr>
          <w:ilvl w:val="1"/>
          <w:numId w:val="3"/>
        </w:numPr>
        <w:ind w:right="39" w:hanging="360"/>
      </w:pPr>
      <w:r>
        <w:t xml:space="preserve">Amir Nour, Interim Vice President of Administrative Services presented highlights of the audit report: </w:t>
      </w:r>
    </w:p>
    <w:p w:rsidR="00A621B0" w:rsidRDefault="00101530">
      <w:pPr>
        <w:numPr>
          <w:ilvl w:val="1"/>
          <w:numId w:val="3"/>
        </w:numPr>
        <w:ind w:right="39" w:hanging="360"/>
      </w:pPr>
      <w:r>
        <w:t xml:space="preserve">CWDL of San Diego, is the new audit company.  (Eide </w:t>
      </w:r>
      <w:proofErr w:type="spellStart"/>
      <w:r>
        <w:t>Bailley</w:t>
      </w:r>
      <w:proofErr w:type="spellEnd"/>
      <w:r>
        <w:t xml:space="preserve">, former auditors, are experiencing staff shortage, hence the change). </w:t>
      </w:r>
    </w:p>
    <w:p w:rsidR="00A621B0" w:rsidRDefault="00101530">
      <w:pPr>
        <w:numPr>
          <w:ilvl w:val="1"/>
          <w:numId w:val="3"/>
        </w:numPr>
        <w:ind w:right="39" w:hanging="360"/>
      </w:pPr>
      <w:r>
        <w:t xml:space="preserve">Audit period covers July 1, 2021 through June 30, 2022 </w:t>
      </w:r>
    </w:p>
    <w:p w:rsidR="00A621B0" w:rsidRDefault="00101530">
      <w:pPr>
        <w:numPr>
          <w:ilvl w:val="1"/>
          <w:numId w:val="3"/>
        </w:numPr>
        <w:ind w:right="39" w:hanging="360"/>
      </w:pPr>
      <w:r>
        <w:t xml:space="preserve">Nothing irregular was found within the rules and regulations of the audit. </w:t>
      </w:r>
    </w:p>
    <w:p w:rsidR="00A621B0" w:rsidRDefault="00101530">
      <w:pPr>
        <w:numPr>
          <w:ilvl w:val="1"/>
          <w:numId w:val="3"/>
        </w:numPr>
        <w:ind w:right="39" w:hanging="360"/>
      </w:pPr>
      <w:r>
        <w:t xml:space="preserve">Under Expenditures, the amount of $350,756 refers to the salaries of the two managers working on Measure GC Bonds. </w:t>
      </w:r>
    </w:p>
    <w:p w:rsidR="00A621B0" w:rsidRDefault="00101530">
      <w:pPr>
        <w:tabs>
          <w:tab w:val="center" w:pos="2217"/>
          <w:tab w:val="center" w:pos="3601"/>
          <w:tab w:val="center" w:pos="4321"/>
          <w:tab w:val="center" w:pos="5041"/>
          <w:tab w:val="center" w:pos="631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Total E</w:t>
      </w:r>
      <w:r>
        <w:t xml:space="preserve">xpenditures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$52,914,875 </w:t>
      </w:r>
    </w:p>
    <w:p w:rsidR="00A621B0" w:rsidRDefault="00101530">
      <w:pPr>
        <w:tabs>
          <w:tab w:val="center" w:pos="2668"/>
          <w:tab w:val="center" w:pos="4321"/>
          <w:tab w:val="center" w:pos="59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Net Change in Fund Balance </w:t>
      </w:r>
      <w:r>
        <w:tab/>
        <w:t xml:space="preserve"> </w:t>
      </w:r>
      <w:r>
        <w:tab/>
        <w:t xml:space="preserve">            ($56,845,696) </w:t>
      </w:r>
    </w:p>
    <w:p w:rsidR="00A621B0" w:rsidRDefault="00101530">
      <w:pPr>
        <w:tabs>
          <w:tab w:val="center" w:pos="2595"/>
          <w:tab w:val="center" w:pos="4321"/>
          <w:tab w:val="center" w:pos="595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Fund Balance, July 1, 2021 </w:t>
      </w:r>
      <w:r>
        <w:tab/>
        <w:t xml:space="preserve"> </w:t>
      </w:r>
      <w:r>
        <w:tab/>
        <w:t xml:space="preserve">           $180,755,836 </w:t>
      </w:r>
    </w:p>
    <w:p w:rsidR="00A621B0" w:rsidRDefault="00101530">
      <w:pPr>
        <w:ind w:left="1395" w:right="39"/>
      </w:pPr>
      <w:r>
        <w:t xml:space="preserve">Fund Balance, June 30, 2022                              $123,910140 </w:t>
      </w:r>
    </w:p>
    <w:p w:rsidR="00A621B0" w:rsidRDefault="00101530">
      <w:pPr>
        <w:ind w:left="1020" w:right="39"/>
      </w:pPr>
      <w:r>
        <w:t>Sample of expenditures audited totaled $</w:t>
      </w:r>
      <w:r>
        <w:t xml:space="preserve">13,690,864, which is 25.8% of total expenditures of $52,914,875. </w:t>
      </w:r>
    </w:p>
    <w:p w:rsidR="00A621B0" w:rsidRDefault="00101530">
      <w:pPr>
        <w:ind w:left="1020" w:right="39"/>
      </w:pPr>
      <w:r>
        <w:t xml:space="preserve">The Audit Report was a clean one, without any deficiencies or non-compliance. </w:t>
      </w:r>
    </w:p>
    <w:p w:rsidR="00A621B0" w:rsidRDefault="00101530">
      <w:pPr>
        <w:ind w:left="1020" w:right="39"/>
      </w:pPr>
      <w:r>
        <w:t xml:space="preserve">There were no financial statement findings identified during the 2021-2022 fiscal year. </w:t>
      </w:r>
    </w:p>
    <w:p w:rsidR="00A621B0" w:rsidRDefault="00101530">
      <w:pPr>
        <w:ind w:left="1020" w:right="39"/>
      </w:pPr>
      <w:r>
        <w:t xml:space="preserve">Samples of expenditures are random and the percentage is higher than would normally be done as this was the first audit by this company. </w:t>
      </w:r>
    </w:p>
    <w:p w:rsidR="00A621B0" w:rsidRDefault="00101530">
      <w:pPr>
        <w:spacing w:after="0" w:line="259" w:lineRule="auto"/>
        <w:ind w:left="1025" w:firstLine="0"/>
      </w:pPr>
      <w:r>
        <w:t xml:space="preserve"> </w:t>
      </w:r>
    </w:p>
    <w:p w:rsidR="00A621B0" w:rsidRDefault="00101530">
      <w:pPr>
        <w:numPr>
          <w:ilvl w:val="0"/>
          <w:numId w:val="1"/>
        </w:numPr>
        <w:ind w:left="1036" w:hanging="386"/>
      </w:pPr>
      <w:r>
        <w:rPr>
          <w:b/>
        </w:rPr>
        <w:t xml:space="preserve">Measure GC Progress Report – Silva Sorkazian, Project Manager </w:t>
      </w:r>
      <w:r>
        <w:t xml:space="preserve">Ms. Sorkazian presented the report with the following </w:t>
      </w:r>
      <w:r>
        <w:t xml:space="preserve">highlights: </w:t>
      </w:r>
    </w:p>
    <w:p w:rsidR="00A621B0" w:rsidRDefault="00101530">
      <w:pPr>
        <w:spacing w:after="0" w:line="259" w:lineRule="auto"/>
        <w:ind w:left="1025" w:firstLine="0"/>
      </w:pPr>
      <w:r>
        <w:lastRenderedPageBreak/>
        <w:t xml:space="preserve"> </w:t>
      </w:r>
    </w:p>
    <w:tbl>
      <w:tblPr>
        <w:tblStyle w:val="TableGrid"/>
        <w:tblW w:w="9477" w:type="dxa"/>
        <w:tblInd w:w="10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6181"/>
      </w:tblGrid>
      <w:tr w:rsidR="00A621B0">
        <w:trPr>
          <w:trHeight w:val="233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</w:pPr>
            <w:r>
              <w:t xml:space="preserve">Original Bond Measure amount 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</w:pPr>
            <w:r>
              <w:t xml:space="preserve">$325 million </w:t>
            </w:r>
          </w:p>
        </w:tc>
      </w:tr>
      <w:tr w:rsidR="00A621B0">
        <w:trPr>
          <w:trHeight w:val="24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tabs>
                <w:tab w:val="center" w:pos="1855"/>
                <w:tab w:val="center" w:pos="2576"/>
              </w:tabs>
              <w:spacing w:after="0" w:line="259" w:lineRule="auto"/>
              <w:ind w:left="0" w:firstLine="0"/>
            </w:pPr>
            <w:r>
              <w:t xml:space="preserve">With Interest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</w:pPr>
            <w:r>
              <w:t xml:space="preserve">$328.3 million </w:t>
            </w:r>
          </w:p>
        </w:tc>
      </w:tr>
      <w:tr w:rsidR="00A621B0">
        <w:trPr>
          <w:trHeight w:val="244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tabs>
                <w:tab w:val="center" w:pos="2576"/>
              </w:tabs>
              <w:spacing w:after="0" w:line="259" w:lineRule="auto"/>
              <w:ind w:left="0" w:firstLine="0"/>
            </w:pPr>
            <w:r>
              <w:t xml:space="preserve">Total Cost to Complete </w:t>
            </w:r>
            <w:r>
              <w:tab/>
              <w:t xml:space="preserve"> 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  <w:jc w:val="both"/>
            </w:pPr>
            <w:r>
              <w:t xml:space="preserve">$372.9 million, with Instructional Building and Conference Ctr (IBCC) </w:t>
            </w:r>
          </w:p>
        </w:tc>
      </w:tr>
      <w:tr w:rsidR="00A621B0">
        <w:trPr>
          <w:trHeight w:val="244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tabs>
                <w:tab w:val="center" w:pos="1855"/>
                <w:tab w:val="center" w:pos="2576"/>
              </w:tabs>
              <w:spacing w:after="0" w:line="259" w:lineRule="auto"/>
              <w:ind w:left="0" w:firstLine="0"/>
            </w:pPr>
            <w:r>
              <w:t xml:space="preserve">Without IBCC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</w:pPr>
            <w:r>
              <w:t xml:space="preserve">$294.6 million </w:t>
            </w:r>
          </w:p>
        </w:tc>
      </w:tr>
      <w:tr w:rsidR="00A621B0">
        <w:trPr>
          <w:trHeight w:val="24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</w:pPr>
            <w:r>
              <w:t xml:space="preserve"> Overages due to escalation</w:t>
            </w:r>
            <w:r>
              <w:t xml:space="preserve">  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</w:pPr>
            <w:r>
              <w:t xml:space="preserve">$(44.6 million) with Instructional Building and Conference Ctr (IBCC) </w:t>
            </w:r>
          </w:p>
        </w:tc>
      </w:tr>
      <w:tr w:rsidR="00A621B0">
        <w:trPr>
          <w:trHeight w:val="233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tabs>
                <w:tab w:val="center" w:pos="2576"/>
              </w:tabs>
              <w:spacing w:after="0" w:line="259" w:lineRule="auto"/>
              <w:ind w:left="0" w:firstLine="0"/>
            </w:pPr>
            <w:r>
              <w:t xml:space="preserve">Remaining Balance  </w:t>
            </w:r>
            <w:r>
              <w:tab/>
              <w:t xml:space="preserve"> 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A621B0" w:rsidRDefault="00101530">
            <w:pPr>
              <w:spacing w:after="0" w:line="259" w:lineRule="auto"/>
              <w:ind w:left="0" w:firstLine="0"/>
              <w:jc w:val="both"/>
            </w:pPr>
            <w:r>
              <w:t xml:space="preserve">$33.7million without Instructional Building and Conference Ctr (IBCC) </w:t>
            </w:r>
          </w:p>
        </w:tc>
      </w:tr>
    </w:tbl>
    <w:p w:rsidR="00A621B0" w:rsidRDefault="00101530">
      <w:pPr>
        <w:spacing w:after="2" w:line="259" w:lineRule="auto"/>
        <w:ind w:left="0" w:firstLine="0"/>
      </w:pPr>
      <w:r>
        <w:t xml:space="preserve"> </w:t>
      </w:r>
    </w:p>
    <w:p w:rsidR="00A621B0" w:rsidRDefault="00101530">
      <w:pPr>
        <w:ind w:left="1020" w:right="39"/>
      </w:pPr>
      <w:r>
        <w:t xml:space="preserve">The following projects are in construction: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 xml:space="preserve">Central Plant #1 Expansion – </w:t>
      </w:r>
      <w:r>
        <w:t xml:space="preserve">original budget $5,625,000; estimated at completion $10,600,001.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 xml:space="preserve">Garfield Property Acquisition, Parking and Landscape – original budget $35 million; estimated at completion $37,734,314.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>Kinesiology and Vaquero Athletic Complex (Expansion and Seismic Retr</w:t>
      </w:r>
      <w:r>
        <w:t xml:space="preserve">ofitting) </w:t>
      </w:r>
      <w:bookmarkStart w:id="0" w:name="_GoBack"/>
      <w:bookmarkEnd w:id="0"/>
      <w:r>
        <w:t xml:space="preserve">including PE Student Locker and Shower Building. Original budget $44 million; estimated at completion $45,935,820. The building is in use.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>New Science Building and Ancillary Projects.  66% complete.  Original budget $92,900,000; estimated at com</w:t>
      </w:r>
      <w:r>
        <w:t xml:space="preserve">pletion s $117 million.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 xml:space="preserve">San Gabriel First Floor – DSPS Office Space. Original budget $1.5 million; estimated at completion - $1,671,539. </w:t>
      </w:r>
    </w:p>
    <w:p w:rsidR="00A621B0" w:rsidRDefault="00101530">
      <w:pPr>
        <w:spacing w:after="2" w:line="259" w:lineRule="auto"/>
        <w:ind w:left="1025" w:firstLine="0"/>
      </w:pPr>
      <w:r>
        <w:t xml:space="preserve"> </w:t>
      </w:r>
    </w:p>
    <w:p w:rsidR="00A621B0" w:rsidRDefault="00101530">
      <w:pPr>
        <w:ind w:left="1020" w:right="39"/>
      </w:pPr>
      <w:r>
        <w:t xml:space="preserve">The following projects are in Design: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>Centralized Storage Facility – original budget $2 million; estimated at comp</w:t>
      </w:r>
      <w:r>
        <w:t xml:space="preserve">letion $1million.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 xml:space="preserve">Instructional Building and Conference Center (IBCC) – original budget $75million; estimated at project completion is $12,228,471 </w:t>
      </w:r>
    </w:p>
    <w:p w:rsidR="00A621B0" w:rsidRDefault="00101530">
      <w:pPr>
        <w:numPr>
          <w:ilvl w:val="2"/>
          <w:numId w:val="2"/>
        </w:numPr>
        <w:ind w:right="1728" w:hanging="360"/>
      </w:pPr>
      <w:r>
        <w:t>San Gabriel Second Floor Renovation for Math Department – original budget $6,500,000; estimated at completi</w:t>
      </w:r>
      <w:r>
        <w:t xml:space="preserve">on $4,415,675. </w:t>
      </w:r>
    </w:p>
    <w:p w:rsidR="00A621B0" w:rsidRDefault="00101530">
      <w:pPr>
        <w:spacing w:after="0" w:line="259" w:lineRule="auto"/>
        <w:ind w:left="1025" w:firstLine="0"/>
      </w:pPr>
      <w:r>
        <w:t xml:space="preserve"> </w:t>
      </w:r>
    </w:p>
    <w:p w:rsidR="00A621B0" w:rsidRDefault="00101530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>Board Reports</w:t>
      </w:r>
      <w:r>
        <w:t xml:space="preserve">  </w:t>
      </w:r>
    </w:p>
    <w:p w:rsidR="00A621B0" w:rsidRDefault="00101530">
      <w:pPr>
        <w:ind w:left="901" w:right="39"/>
      </w:pPr>
      <w:r>
        <w:t xml:space="preserve"> No comments or inquiries were made on the Board Reports for the months of November, December 2022 and January, 2023. </w:t>
      </w:r>
    </w:p>
    <w:p w:rsidR="00A621B0" w:rsidRDefault="00101530">
      <w:pPr>
        <w:spacing w:after="0" w:line="259" w:lineRule="auto"/>
        <w:ind w:left="891" w:firstLine="0"/>
      </w:pPr>
      <w:r>
        <w:t xml:space="preserve"> </w:t>
      </w:r>
    </w:p>
    <w:p w:rsidR="00A621B0" w:rsidRDefault="00101530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 xml:space="preserve">Other: </w:t>
      </w:r>
    </w:p>
    <w:p w:rsidR="00A621B0" w:rsidRDefault="00101530">
      <w:pPr>
        <w:ind w:left="910" w:right="39"/>
      </w:pPr>
      <w:r>
        <w:t xml:space="preserve">Discussion ensued regarding the May meeting, </w:t>
      </w:r>
      <w:r>
        <w:t xml:space="preserve">which will include a tour of Measure GC construction projects.  The meeting will start with the tour at 3pm and end at 4:30pm.  Thereafter the regular meeting will commence in the President’s Conference Room.  </w:t>
      </w:r>
    </w:p>
    <w:p w:rsidR="00A621B0" w:rsidRDefault="00101530">
      <w:pPr>
        <w:spacing w:after="0" w:line="259" w:lineRule="auto"/>
        <w:ind w:left="720" w:firstLine="0"/>
      </w:pPr>
      <w:r>
        <w:t xml:space="preserve">  </w:t>
      </w:r>
    </w:p>
    <w:p w:rsidR="00A621B0" w:rsidRDefault="00101530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 xml:space="preserve">Adjournment </w:t>
      </w:r>
      <w:r>
        <w:t xml:space="preserve"> </w:t>
      </w:r>
    </w:p>
    <w:p w:rsidR="00A621B0" w:rsidRDefault="00101530">
      <w:pPr>
        <w:ind w:left="699" w:right="39"/>
      </w:pPr>
      <w:r>
        <w:rPr>
          <w:b/>
          <w:i/>
        </w:rPr>
        <w:t xml:space="preserve">   </w:t>
      </w:r>
      <w:r>
        <w:t xml:space="preserve">The meeting adjourned at </w:t>
      </w:r>
      <w:r>
        <w:t xml:space="preserve">5:32 pm.  </w:t>
      </w:r>
    </w:p>
    <w:sectPr w:rsidR="00A621B0">
      <w:pgSz w:w="12240" w:h="15840"/>
      <w:pgMar w:top="734" w:right="716" w:bottom="1053" w:left="7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2F4"/>
    <w:multiLevelType w:val="hybridMultilevel"/>
    <w:tmpl w:val="4462F4D6"/>
    <w:lvl w:ilvl="0" w:tplc="47F8728A">
      <w:start w:val="1"/>
      <w:numFmt w:val="decimal"/>
      <w:lvlText w:val="%1."/>
      <w:lvlJc w:val="left"/>
      <w:pPr>
        <w:ind w:left="1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9AB442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3E77A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5664C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5E154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696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EED93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AAD6A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24C3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9F447C"/>
    <w:multiLevelType w:val="hybridMultilevel"/>
    <w:tmpl w:val="F33AB5BC"/>
    <w:lvl w:ilvl="0" w:tplc="7C16BF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43F54">
      <w:start w:val="1"/>
      <w:numFmt w:val="bullet"/>
      <w:lvlText w:val="o"/>
      <w:lvlJc w:val="left"/>
      <w:pPr>
        <w:ind w:left="1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32C63A">
      <w:start w:val="1"/>
      <w:numFmt w:val="bullet"/>
      <w:lvlRestart w:val="0"/>
      <w:lvlText w:val="•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0CFF58">
      <w:start w:val="1"/>
      <w:numFmt w:val="bullet"/>
      <w:lvlText w:val="•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65352">
      <w:start w:val="1"/>
      <w:numFmt w:val="bullet"/>
      <w:lvlText w:val="o"/>
      <w:lvlJc w:val="left"/>
      <w:pPr>
        <w:ind w:left="3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67818">
      <w:start w:val="1"/>
      <w:numFmt w:val="bullet"/>
      <w:lvlText w:val="▪"/>
      <w:lvlJc w:val="left"/>
      <w:pPr>
        <w:ind w:left="3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8157E">
      <w:start w:val="1"/>
      <w:numFmt w:val="bullet"/>
      <w:lvlText w:val="•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900990">
      <w:start w:val="1"/>
      <w:numFmt w:val="bullet"/>
      <w:lvlText w:val="o"/>
      <w:lvlJc w:val="left"/>
      <w:pPr>
        <w:ind w:left="5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9A5830">
      <w:start w:val="1"/>
      <w:numFmt w:val="bullet"/>
      <w:lvlText w:val="▪"/>
      <w:lvlJc w:val="left"/>
      <w:pPr>
        <w:ind w:left="6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260997"/>
    <w:multiLevelType w:val="hybridMultilevel"/>
    <w:tmpl w:val="290E5760"/>
    <w:lvl w:ilvl="0" w:tplc="6598E6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CCEEC">
      <w:start w:val="1"/>
      <w:numFmt w:val="bullet"/>
      <w:lvlText w:val="•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6E424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983BF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838C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4C6AB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CA30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4B7F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62304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B0"/>
    <w:rsid w:val="00101530"/>
    <w:rsid w:val="00A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58898-8D31-4418-90B3-2B8B907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0" w:lineRule="auto"/>
      <w:ind w:left="69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dcterms:created xsi:type="dcterms:W3CDTF">2023-04-27T15:29:00Z</dcterms:created>
  <dcterms:modified xsi:type="dcterms:W3CDTF">2023-04-27T15:29:00Z</dcterms:modified>
</cp:coreProperties>
</file>