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47" w:type="dxa"/>
        <w:tblInd w:w="0" w:type="dxa"/>
        <w:tblLook w:val="04A0" w:firstRow="1" w:lastRow="0" w:firstColumn="1" w:lastColumn="0" w:noHBand="0" w:noVBand="1"/>
      </w:tblPr>
      <w:tblGrid>
        <w:gridCol w:w="1399"/>
        <w:gridCol w:w="8048"/>
      </w:tblGrid>
      <w:tr w:rsidR="00024D2F">
        <w:trPr>
          <w:trHeight w:val="2480"/>
        </w:trPr>
        <w:tc>
          <w:tcPr>
            <w:tcW w:w="1399" w:type="dxa"/>
            <w:tcBorders>
              <w:top w:val="nil"/>
              <w:left w:val="nil"/>
              <w:bottom w:val="nil"/>
              <w:right w:val="nil"/>
            </w:tcBorders>
          </w:tcPr>
          <w:p w:rsidR="00024D2F" w:rsidRDefault="008D7844">
            <w:pPr>
              <w:spacing w:after="1910" w:line="259" w:lineRule="auto"/>
              <w:ind w:left="93" w:firstLine="0"/>
              <w:jc w:val="center"/>
            </w:pPr>
            <w:r>
              <w:rPr>
                <w:b/>
              </w:rPr>
              <w:t xml:space="preserve">  </w:t>
            </w:r>
          </w:p>
          <w:p w:rsidR="00024D2F" w:rsidRDefault="008D7844">
            <w:pPr>
              <w:spacing w:after="0" w:line="259" w:lineRule="auto"/>
              <w:ind w:left="0" w:firstLine="0"/>
            </w:pPr>
            <w:r>
              <w:t xml:space="preserve"> </w:t>
            </w:r>
          </w:p>
        </w:tc>
        <w:tc>
          <w:tcPr>
            <w:tcW w:w="8048" w:type="dxa"/>
            <w:tcBorders>
              <w:top w:val="nil"/>
              <w:left w:val="nil"/>
              <w:bottom w:val="nil"/>
              <w:right w:val="nil"/>
            </w:tcBorders>
          </w:tcPr>
          <w:p w:rsidR="00024D2F" w:rsidRDefault="008D7844">
            <w:pPr>
              <w:tabs>
                <w:tab w:val="center" w:pos="720"/>
                <w:tab w:val="center" w:pos="1441"/>
                <w:tab w:val="center" w:pos="2161"/>
                <w:tab w:val="center" w:pos="2881"/>
                <w:tab w:val="center" w:pos="3601"/>
                <w:tab w:val="center" w:pos="4321"/>
                <w:tab w:val="center" w:pos="5041"/>
                <w:tab w:val="center" w:pos="6522"/>
              </w:tabs>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bookmarkStart w:id="0" w:name="_GoBack"/>
            <w:bookmarkEnd w:id="0"/>
            <w:r>
              <w:rPr>
                <w:b/>
              </w:rPr>
              <w:t xml:space="preserve">ADOPTED </w:t>
            </w:r>
          </w:p>
          <w:p w:rsidR="00024D2F" w:rsidRDefault="008D7844">
            <w:pPr>
              <w:spacing w:after="0" w:line="259" w:lineRule="auto"/>
              <w:ind w:left="3281" w:firstLine="0"/>
            </w:pPr>
            <w:r>
              <w:rPr>
                <w:b/>
              </w:rPr>
              <w:t xml:space="preserve"> </w:t>
            </w:r>
          </w:p>
          <w:p w:rsidR="00024D2F" w:rsidRDefault="008D7844">
            <w:pPr>
              <w:spacing w:after="0" w:line="259" w:lineRule="auto"/>
              <w:ind w:left="646" w:firstLine="0"/>
            </w:pPr>
            <w:r>
              <w:rPr>
                <w:b/>
              </w:rPr>
              <w:t xml:space="preserve">GLENDALE COMMUNITY COLLEGE DISTRICT </w:t>
            </w:r>
          </w:p>
          <w:p w:rsidR="00024D2F" w:rsidRDefault="008D7844">
            <w:pPr>
              <w:spacing w:after="0" w:line="259" w:lineRule="auto"/>
              <w:ind w:left="360" w:firstLine="0"/>
            </w:pPr>
            <w:r>
              <w:rPr>
                <w:b/>
              </w:rPr>
              <w:t xml:space="preserve">MEASURE GC CITIZENS’ OVERSIGHT COMMITTEE </w:t>
            </w:r>
          </w:p>
          <w:p w:rsidR="00024D2F" w:rsidRDefault="008D7844">
            <w:pPr>
              <w:spacing w:after="0" w:line="259" w:lineRule="auto"/>
              <w:ind w:left="2741" w:firstLine="0"/>
            </w:pPr>
            <w:r>
              <w:rPr>
                <w:b/>
              </w:rPr>
              <w:t xml:space="preserve">MINUTES </w:t>
            </w:r>
          </w:p>
          <w:p w:rsidR="00024D2F" w:rsidRDefault="008D7844">
            <w:pPr>
              <w:spacing w:after="0" w:line="259" w:lineRule="auto"/>
              <w:ind w:left="1328" w:firstLine="0"/>
            </w:pPr>
            <w:r>
              <w:rPr>
                <w:b/>
              </w:rPr>
              <w:t xml:space="preserve">Zoom Teleconference/Live Stream </w:t>
            </w:r>
          </w:p>
          <w:p w:rsidR="00024D2F" w:rsidRDefault="008402F3">
            <w:pPr>
              <w:spacing w:after="0" w:line="259" w:lineRule="auto"/>
              <w:ind w:left="2614" w:firstLine="0"/>
            </w:pPr>
            <w:r>
              <w:rPr>
                <w:b/>
              </w:rPr>
              <w:t>August 2</w:t>
            </w:r>
            <w:r w:rsidR="008D7844">
              <w:rPr>
                <w:b/>
              </w:rPr>
              <w:t xml:space="preserve">, 2021 </w:t>
            </w:r>
          </w:p>
          <w:p w:rsidR="00024D2F" w:rsidRDefault="008D7844">
            <w:pPr>
              <w:spacing w:after="0" w:line="259" w:lineRule="auto"/>
              <w:ind w:left="2146" w:firstLine="0"/>
            </w:pPr>
            <w:r>
              <w:t xml:space="preserve">4:30 p.m. – 6:00 p.m. </w:t>
            </w:r>
          </w:p>
        </w:tc>
      </w:tr>
      <w:tr w:rsidR="00024D2F">
        <w:trPr>
          <w:trHeight w:val="552"/>
        </w:trPr>
        <w:tc>
          <w:tcPr>
            <w:tcW w:w="1399" w:type="dxa"/>
            <w:tcBorders>
              <w:top w:val="nil"/>
              <w:left w:val="nil"/>
              <w:bottom w:val="nil"/>
              <w:right w:val="nil"/>
            </w:tcBorders>
          </w:tcPr>
          <w:p w:rsidR="00024D2F" w:rsidRDefault="008D7844">
            <w:pPr>
              <w:spacing w:after="0" w:line="259" w:lineRule="auto"/>
              <w:ind w:left="0" w:firstLine="0"/>
            </w:pPr>
            <w:r>
              <w:rPr>
                <w:b/>
              </w:rPr>
              <w:t>Present:</w:t>
            </w:r>
            <w:r>
              <w:t xml:space="preserve">   </w:t>
            </w:r>
          </w:p>
        </w:tc>
        <w:tc>
          <w:tcPr>
            <w:tcW w:w="8048" w:type="dxa"/>
            <w:tcBorders>
              <w:top w:val="nil"/>
              <w:left w:val="nil"/>
              <w:bottom w:val="nil"/>
              <w:right w:val="nil"/>
            </w:tcBorders>
          </w:tcPr>
          <w:p w:rsidR="00024D2F" w:rsidRDefault="008D7844">
            <w:pPr>
              <w:spacing w:after="0" w:line="259" w:lineRule="auto"/>
              <w:ind w:left="41" w:firstLine="0"/>
            </w:pPr>
            <w:r>
              <w:t xml:space="preserve">Harry Leon (Chair), Nerses Aposhian,  Zanku Armenian, Daniel Kim, Alejandro (Alex) </w:t>
            </w:r>
            <w:proofErr w:type="spellStart"/>
            <w:r>
              <w:t>Parajon</w:t>
            </w:r>
            <w:proofErr w:type="spellEnd"/>
            <w:r>
              <w:t xml:space="preserve">, Jennifer Quinonez-Skinner.  </w:t>
            </w:r>
          </w:p>
        </w:tc>
      </w:tr>
      <w:tr w:rsidR="00024D2F">
        <w:trPr>
          <w:trHeight w:val="548"/>
        </w:trPr>
        <w:tc>
          <w:tcPr>
            <w:tcW w:w="1399" w:type="dxa"/>
            <w:tcBorders>
              <w:top w:val="nil"/>
              <w:left w:val="nil"/>
              <w:bottom w:val="nil"/>
              <w:right w:val="nil"/>
            </w:tcBorders>
          </w:tcPr>
          <w:p w:rsidR="00024D2F" w:rsidRDefault="008D7844">
            <w:pPr>
              <w:spacing w:after="0" w:line="259" w:lineRule="auto"/>
              <w:ind w:left="0" w:firstLine="0"/>
            </w:pPr>
            <w:r>
              <w:rPr>
                <w:b/>
              </w:rPr>
              <w:t>Absent:</w:t>
            </w:r>
            <w:r>
              <w:t xml:space="preserve"> </w:t>
            </w:r>
          </w:p>
        </w:tc>
        <w:tc>
          <w:tcPr>
            <w:tcW w:w="8048" w:type="dxa"/>
            <w:tcBorders>
              <w:top w:val="nil"/>
              <w:left w:val="nil"/>
              <w:bottom w:val="nil"/>
              <w:right w:val="nil"/>
            </w:tcBorders>
          </w:tcPr>
          <w:p w:rsidR="00024D2F" w:rsidRDefault="008D7844">
            <w:pPr>
              <w:spacing w:after="0" w:line="259" w:lineRule="auto"/>
              <w:ind w:left="41" w:firstLine="0"/>
            </w:pPr>
            <w:r>
              <w:t xml:space="preserve"> </w:t>
            </w:r>
          </w:p>
        </w:tc>
      </w:tr>
      <w:tr w:rsidR="00024D2F">
        <w:trPr>
          <w:trHeight w:val="1105"/>
        </w:trPr>
        <w:tc>
          <w:tcPr>
            <w:tcW w:w="9447" w:type="dxa"/>
            <w:gridSpan w:val="2"/>
            <w:tcBorders>
              <w:top w:val="nil"/>
              <w:left w:val="nil"/>
              <w:bottom w:val="nil"/>
              <w:right w:val="nil"/>
            </w:tcBorders>
          </w:tcPr>
          <w:p w:rsidR="00024D2F" w:rsidRDefault="008D7844">
            <w:pPr>
              <w:spacing w:after="0" w:line="259" w:lineRule="auto"/>
              <w:ind w:left="0" w:firstLine="0"/>
              <w:jc w:val="both"/>
            </w:pPr>
            <w:r>
              <w:rPr>
                <w:b/>
              </w:rPr>
              <w:t>Resource:</w:t>
            </w:r>
            <w:r>
              <w:t xml:space="preserve">  Dr. Anthony Culpepper, Executive Vice President, Administrative Services </w:t>
            </w:r>
          </w:p>
          <w:p w:rsidR="00024D2F" w:rsidRDefault="008D7844">
            <w:pPr>
              <w:tabs>
                <w:tab w:val="center" w:pos="1741"/>
              </w:tabs>
              <w:spacing w:after="0" w:line="259" w:lineRule="auto"/>
              <w:ind w:left="0" w:firstLine="0"/>
            </w:pPr>
            <w:r>
              <w:rPr>
                <w:b/>
              </w:rPr>
              <w:t>Quorum:</w:t>
            </w:r>
            <w:r>
              <w:t xml:space="preserve"> </w:t>
            </w:r>
            <w:r w:rsidR="008402F3">
              <w:t xml:space="preserve">   majority </w:t>
            </w:r>
            <w:r>
              <w:t xml:space="preserve">12 </w:t>
            </w:r>
          </w:p>
          <w:p w:rsidR="00024D2F" w:rsidRDefault="008D7844">
            <w:pPr>
              <w:tabs>
                <w:tab w:val="right" w:pos="9447"/>
              </w:tabs>
              <w:spacing w:after="0" w:line="259" w:lineRule="auto"/>
              <w:ind w:left="0" w:firstLine="0"/>
            </w:pPr>
            <w:r>
              <w:rPr>
                <w:b/>
              </w:rPr>
              <w:t>Guests:</w:t>
            </w:r>
            <w:r>
              <w:t xml:space="preserve"> </w:t>
            </w:r>
            <w:r>
              <w:tab/>
              <w:t xml:space="preserve">Rosa Buford, Patricia Chamroonrat, </w:t>
            </w:r>
            <w:proofErr w:type="spellStart"/>
            <w:r w:rsidR="008402F3">
              <w:t>Sophal</w:t>
            </w:r>
            <w:proofErr w:type="spellEnd"/>
            <w:r w:rsidR="008402F3">
              <w:t xml:space="preserve"> Ear, J</w:t>
            </w:r>
            <w:r>
              <w:t xml:space="preserve">oel Peterson, Drew Sugars, Dr. Viar.  </w:t>
            </w:r>
          </w:p>
          <w:p w:rsidR="00024D2F" w:rsidRDefault="008D7844">
            <w:pPr>
              <w:spacing w:after="0" w:line="259" w:lineRule="auto"/>
              <w:ind w:left="0" w:firstLine="0"/>
            </w:pPr>
            <w:r>
              <w:t xml:space="preserve"> </w:t>
            </w:r>
            <w:r>
              <w:tab/>
              <w:t xml:space="preserve"> </w:t>
            </w:r>
          </w:p>
        </w:tc>
      </w:tr>
    </w:tbl>
    <w:p w:rsidR="00024D2F" w:rsidRDefault="008D7844">
      <w:pPr>
        <w:numPr>
          <w:ilvl w:val="0"/>
          <w:numId w:val="1"/>
        </w:numPr>
        <w:spacing w:after="0" w:line="259" w:lineRule="auto"/>
        <w:ind w:hanging="360"/>
      </w:pPr>
      <w:r>
        <w:rPr>
          <w:b/>
          <w:u w:val="single" w:color="000000"/>
        </w:rPr>
        <w:t>Call to Order</w:t>
      </w:r>
      <w:r>
        <w:rPr>
          <w:b/>
        </w:rPr>
        <w:t>:</w:t>
      </w:r>
      <w:r>
        <w:t xml:space="preserve"> </w:t>
      </w:r>
    </w:p>
    <w:p w:rsidR="00024D2F" w:rsidRDefault="008D7844">
      <w:pPr>
        <w:ind w:left="715"/>
      </w:pPr>
      <w:r>
        <w:t xml:space="preserve">The meeting was called to order by Committee Chair, Mr. Harry Leon, at 4:30pm.  Chair Leon announced that </w:t>
      </w:r>
      <w:r w:rsidR="008402F3">
        <w:t>Annie Reed</w:t>
      </w:r>
      <w:r>
        <w:t xml:space="preserve"> had resigned as committee member, with immediate effect. </w:t>
      </w:r>
    </w:p>
    <w:p w:rsidR="00024D2F" w:rsidRDefault="008D7844">
      <w:pPr>
        <w:spacing w:after="0" w:line="259" w:lineRule="auto"/>
        <w:ind w:left="720" w:firstLine="0"/>
      </w:pPr>
      <w:r>
        <w:t xml:space="preserve"> </w:t>
      </w:r>
    </w:p>
    <w:p w:rsidR="00024D2F" w:rsidRDefault="008D7844">
      <w:pPr>
        <w:numPr>
          <w:ilvl w:val="0"/>
          <w:numId w:val="1"/>
        </w:numPr>
        <w:spacing w:after="0" w:line="259" w:lineRule="auto"/>
        <w:ind w:hanging="360"/>
      </w:pPr>
      <w:r>
        <w:rPr>
          <w:b/>
        </w:rPr>
        <w:t xml:space="preserve">Approvals: </w:t>
      </w:r>
    </w:p>
    <w:p w:rsidR="00024D2F" w:rsidRDefault="008D7844">
      <w:pPr>
        <w:ind w:left="715"/>
      </w:pPr>
      <w:r>
        <w:t xml:space="preserve">a) Approval of minutes of </w:t>
      </w:r>
      <w:r w:rsidR="008402F3">
        <w:t xml:space="preserve">May 3, </w:t>
      </w:r>
      <w:r>
        <w:t>2021.</w:t>
      </w:r>
      <w:r>
        <w:rPr>
          <w:b/>
        </w:rPr>
        <w:t xml:space="preserve"> </w:t>
      </w:r>
    </w:p>
    <w:p w:rsidR="00024D2F" w:rsidRDefault="008D7844">
      <w:pPr>
        <w:spacing w:after="0" w:line="259" w:lineRule="auto"/>
        <w:ind w:left="720" w:firstLine="0"/>
      </w:pPr>
      <w:r>
        <w:rPr>
          <w:b/>
        </w:rPr>
        <w:t xml:space="preserve"> </w:t>
      </w:r>
    </w:p>
    <w:p w:rsidR="00024D2F" w:rsidRDefault="008D7844">
      <w:pPr>
        <w:numPr>
          <w:ilvl w:val="0"/>
          <w:numId w:val="1"/>
        </w:numPr>
        <w:spacing w:after="0" w:line="259" w:lineRule="auto"/>
        <w:ind w:hanging="360"/>
      </w:pPr>
      <w:r>
        <w:rPr>
          <w:b/>
        </w:rPr>
        <w:t>Measure GC Progress Report – Dr. Joel Peterson</w:t>
      </w:r>
      <w:r>
        <w:t xml:space="preserve"> </w:t>
      </w:r>
    </w:p>
    <w:p w:rsidR="00024D2F" w:rsidRDefault="008D7844">
      <w:pPr>
        <w:ind w:left="715"/>
      </w:pPr>
      <w:r>
        <w:t xml:space="preserve">A brief update of Measure GC Bond projects was presented as of May, 2021.  Highlights of the report are as follows: </w:t>
      </w:r>
    </w:p>
    <w:p w:rsidR="00024D2F" w:rsidRDefault="008D7844">
      <w:pPr>
        <w:spacing w:after="0" w:line="259" w:lineRule="auto"/>
        <w:ind w:left="720" w:firstLine="0"/>
      </w:pPr>
      <w:r>
        <w:t xml:space="preserve"> </w:t>
      </w:r>
    </w:p>
    <w:p w:rsidR="00024D2F" w:rsidRDefault="008D7844">
      <w:pPr>
        <w:ind w:left="715"/>
      </w:pPr>
      <w:r>
        <w:t xml:space="preserve">The first two pages, which are summaries, list current budget, encumbrance amounts, balances to date and status of projects. Funds from completed projects have been reallocated towards those that require it. </w:t>
      </w:r>
    </w:p>
    <w:p w:rsidR="00024D2F" w:rsidRDefault="008D7844">
      <w:pPr>
        <w:spacing w:after="0" w:line="259" w:lineRule="auto"/>
        <w:ind w:left="720" w:firstLine="0"/>
      </w:pPr>
      <w:r>
        <w:t xml:space="preserve"> </w:t>
      </w:r>
    </w:p>
    <w:p w:rsidR="00024D2F" w:rsidRDefault="008D7844">
      <w:pPr>
        <w:numPr>
          <w:ilvl w:val="1"/>
          <w:numId w:val="1"/>
        </w:numPr>
        <w:spacing w:after="0" w:line="259" w:lineRule="auto"/>
        <w:ind w:hanging="360"/>
      </w:pPr>
      <w:r>
        <w:rPr>
          <w:b/>
          <w:u w:val="single" w:color="000000"/>
        </w:rPr>
        <w:t>New Science Building and Ancillary Projects</w:t>
      </w:r>
      <w:r>
        <w:t xml:space="preserve"> </w:t>
      </w:r>
    </w:p>
    <w:p w:rsidR="00024D2F" w:rsidRDefault="008D7844">
      <w:pPr>
        <w:ind w:left="1450"/>
      </w:pPr>
      <w:r>
        <w:t xml:space="preserve">It is in the construction stage and preliminary work is underway. </w:t>
      </w:r>
    </w:p>
    <w:p w:rsidR="00024D2F" w:rsidRDefault="008D7844">
      <w:pPr>
        <w:numPr>
          <w:ilvl w:val="1"/>
          <w:numId w:val="1"/>
        </w:numPr>
        <w:spacing w:after="0" w:line="259" w:lineRule="auto"/>
        <w:ind w:hanging="360"/>
      </w:pPr>
      <w:r>
        <w:rPr>
          <w:b/>
          <w:u w:val="single" w:color="000000"/>
        </w:rPr>
        <w:t>Instructional Building &amp; Conference Center (IBCC)</w:t>
      </w:r>
      <w:r>
        <w:t xml:space="preserve"> </w:t>
      </w:r>
    </w:p>
    <w:p w:rsidR="00024D2F" w:rsidRDefault="008D7844">
      <w:pPr>
        <w:ind w:left="1450"/>
      </w:pPr>
      <w:r>
        <w:t xml:space="preserve">It is in the design stage and will be located where the current San Fernando complex of temporary buildings as well as the Sierra Nevada building is located. </w:t>
      </w:r>
    </w:p>
    <w:p w:rsidR="00024D2F" w:rsidRDefault="008D7844">
      <w:pPr>
        <w:numPr>
          <w:ilvl w:val="1"/>
          <w:numId w:val="1"/>
        </w:numPr>
        <w:ind w:hanging="360"/>
      </w:pPr>
      <w:r>
        <w:rPr>
          <w:b/>
          <w:u w:val="single" w:color="000000"/>
        </w:rPr>
        <w:t xml:space="preserve">Welding Lab Alteration in </w:t>
      </w:r>
      <w:proofErr w:type="spellStart"/>
      <w:r>
        <w:rPr>
          <w:b/>
          <w:u w:val="single" w:color="000000"/>
        </w:rPr>
        <w:t>Tongva</w:t>
      </w:r>
      <w:proofErr w:type="spellEnd"/>
      <w:r>
        <w:rPr>
          <w:b/>
          <w:u w:val="single" w:color="000000"/>
        </w:rPr>
        <w:t xml:space="preserve"> Building</w:t>
      </w:r>
      <w:r>
        <w:t xml:space="preserve"> </w:t>
      </w:r>
      <w:r>
        <w:rPr>
          <w:b/>
        </w:rPr>
        <w:t>(</w:t>
      </w:r>
      <w:proofErr w:type="spellStart"/>
      <w:r>
        <w:rPr>
          <w:b/>
        </w:rPr>
        <w:t>fka</w:t>
      </w:r>
      <w:proofErr w:type="spellEnd"/>
      <w:r>
        <w:rPr>
          <w:b/>
        </w:rPr>
        <w:t xml:space="preserve"> Aviation/Art Building)</w:t>
      </w:r>
      <w:r>
        <w:t xml:space="preserve"> This state-of-the-art project is substantially complete. </w:t>
      </w:r>
    </w:p>
    <w:p w:rsidR="00024D2F" w:rsidRDefault="008D7844">
      <w:pPr>
        <w:numPr>
          <w:ilvl w:val="1"/>
          <w:numId w:val="1"/>
        </w:numPr>
        <w:ind w:hanging="360"/>
      </w:pPr>
      <w:r>
        <w:rPr>
          <w:b/>
          <w:u w:val="single" w:color="000000"/>
        </w:rPr>
        <w:t>Garfield Campus Property Acquisition and Parking Construction</w:t>
      </w:r>
      <w:r>
        <w:t xml:space="preserve">: Contract has been awarded to design and construction firm Menemsha Construction and MMA Architects. </w:t>
      </w:r>
    </w:p>
    <w:p w:rsidR="00024D2F" w:rsidRDefault="008D7844">
      <w:pPr>
        <w:tabs>
          <w:tab w:val="center" w:pos="4681"/>
          <w:tab w:val="right" w:pos="9359"/>
        </w:tabs>
        <w:spacing w:after="0" w:line="259" w:lineRule="auto"/>
        <w:ind w:left="0" w:firstLine="0"/>
      </w:pPr>
      <w:r>
        <w:t xml:space="preserve"> </w:t>
      </w:r>
      <w:r>
        <w:tab/>
        <w:t xml:space="preserve"> </w:t>
      </w:r>
      <w:r>
        <w:tab/>
      </w:r>
      <w:r>
        <w:rPr>
          <w:sz w:val="20"/>
        </w:rPr>
        <w:t xml:space="preserve">Measure GC Meeting, May 3, 2021 </w:t>
      </w:r>
    </w:p>
    <w:p w:rsidR="00024D2F" w:rsidRDefault="008D7844">
      <w:pPr>
        <w:spacing w:after="192" w:line="259" w:lineRule="auto"/>
        <w:ind w:left="0" w:firstLine="0"/>
      </w:pPr>
      <w:r>
        <w:rPr>
          <w:rFonts w:ascii="Times New Roman" w:eastAsia="Times New Roman" w:hAnsi="Times New Roman" w:cs="Times New Roman"/>
        </w:rPr>
        <w:t xml:space="preserve"> </w:t>
      </w:r>
    </w:p>
    <w:p w:rsidR="00024D2F" w:rsidRDefault="008D7844">
      <w:pPr>
        <w:ind w:left="370"/>
      </w:pPr>
      <w:r>
        <w:t xml:space="preserve">Dr. Peterson explained that the rest of the projects had no real status change from the last meeting. A comprehensive projects update is available at: </w:t>
      </w:r>
    </w:p>
    <w:p w:rsidR="00024D2F" w:rsidRDefault="008D7844">
      <w:pPr>
        <w:ind w:left="370"/>
      </w:pPr>
      <w:r>
        <w:lastRenderedPageBreak/>
        <w:t xml:space="preserve">https//www.glendale.edu/campusprojects </w:t>
      </w:r>
    </w:p>
    <w:p w:rsidR="00024D2F" w:rsidRDefault="008D7844">
      <w:pPr>
        <w:spacing w:after="0" w:line="259" w:lineRule="auto"/>
        <w:ind w:left="1440" w:firstLine="0"/>
      </w:pPr>
      <w:r>
        <w:t xml:space="preserve"> </w:t>
      </w:r>
    </w:p>
    <w:p w:rsidR="00024D2F" w:rsidRDefault="008D7844">
      <w:pPr>
        <w:numPr>
          <w:ilvl w:val="0"/>
          <w:numId w:val="1"/>
        </w:numPr>
        <w:spacing w:after="0" w:line="259" w:lineRule="auto"/>
        <w:ind w:hanging="360"/>
      </w:pPr>
      <w:r>
        <w:rPr>
          <w:b/>
        </w:rPr>
        <w:t xml:space="preserve">Annual Audit Review – Dr. Culpepper </w:t>
      </w:r>
    </w:p>
    <w:p w:rsidR="00024D2F" w:rsidRDefault="008D7844">
      <w:pPr>
        <w:ind w:left="370"/>
      </w:pPr>
      <w:r>
        <w:t xml:space="preserve">The Annual Audit on Measure GC, which was conducted by independent auditors, was a “clean audit” and is available for review on the committee website.  </w:t>
      </w:r>
    </w:p>
    <w:p w:rsidR="00024D2F" w:rsidRDefault="008D7844">
      <w:pPr>
        <w:spacing w:after="0" w:line="259" w:lineRule="auto"/>
        <w:ind w:left="360" w:firstLine="0"/>
      </w:pPr>
      <w:r>
        <w:t xml:space="preserve"> </w:t>
      </w:r>
    </w:p>
    <w:p w:rsidR="00024D2F" w:rsidRDefault="008D7844">
      <w:pPr>
        <w:ind w:left="10"/>
      </w:pPr>
      <w:r>
        <w:t xml:space="preserve">Discussion ensued regarding the quorum. According to the bylaws of Measure GC quorum is met when the majority of the members are present. </w:t>
      </w:r>
    </w:p>
    <w:p w:rsidR="00024D2F" w:rsidRDefault="008D7844">
      <w:pPr>
        <w:spacing w:after="0" w:line="259" w:lineRule="auto"/>
        <w:ind w:left="0" w:firstLine="0"/>
      </w:pPr>
      <w:r>
        <w:t xml:space="preserve"> </w:t>
      </w:r>
    </w:p>
    <w:p w:rsidR="00024D2F" w:rsidRDefault="008D7844">
      <w:pPr>
        <w:ind w:left="10"/>
      </w:pPr>
      <w:r>
        <w:rPr>
          <w:b/>
        </w:rPr>
        <w:t xml:space="preserve">MSC </w:t>
      </w:r>
      <w:r>
        <w:t>(</w:t>
      </w:r>
      <w:proofErr w:type="spellStart"/>
      <w:r>
        <w:t>Parajon</w:t>
      </w:r>
      <w:proofErr w:type="spellEnd"/>
      <w:r>
        <w:t xml:space="preserve">/Ear) to adjourn the meeting. </w:t>
      </w:r>
    </w:p>
    <w:p w:rsidR="00024D2F" w:rsidRDefault="008D7844">
      <w:pPr>
        <w:spacing w:after="0" w:line="259" w:lineRule="auto"/>
        <w:ind w:left="0" w:firstLine="0"/>
      </w:pPr>
      <w:r>
        <w:t xml:space="preserve"> </w:t>
      </w:r>
    </w:p>
    <w:p w:rsidR="00024D2F" w:rsidRDefault="008D7844">
      <w:pPr>
        <w:ind w:left="10"/>
      </w:pPr>
      <w:r>
        <w:t xml:space="preserve">The meeting adjourned at 5:14pm. </w:t>
      </w:r>
    </w:p>
    <w:p w:rsidR="00024D2F" w:rsidRDefault="008D7844">
      <w:pPr>
        <w:spacing w:after="0" w:line="259" w:lineRule="auto"/>
        <w:ind w:left="0" w:firstLine="0"/>
      </w:pPr>
      <w:r>
        <w:t xml:space="preserve"> </w:t>
      </w:r>
    </w:p>
    <w:p w:rsidR="00024D2F" w:rsidRDefault="008D7844">
      <w:pPr>
        <w:spacing w:after="0" w:line="259" w:lineRule="auto"/>
        <w:ind w:left="1440" w:firstLine="0"/>
      </w:pPr>
      <w:r>
        <w:t xml:space="preserve"> </w:t>
      </w:r>
    </w:p>
    <w:p w:rsidR="00024D2F" w:rsidRDefault="008D7844">
      <w:pPr>
        <w:spacing w:after="0" w:line="265" w:lineRule="auto"/>
        <w:ind w:left="10" w:right="3"/>
        <w:jc w:val="center"/>
      </w:pPr>
      <w:r>
        <w:rPr>
          <w:sz w:val="20"/>
        </w:rPr>
        <w:t xml:space="preserve">Respectfully submitted by Rosa Buford, Administrative Assistant III (Confidential) </w:t>
      </w:r>
    </w:p>
    <w:p w:rsidR="00024D2F" w:rsidRDefault="008D7844">
      <w:pPr>
        <w:spacing w:after="8413" w:line="265" w:lineRule="auto"/>
        <w:ind w:left="10" w:right="6"/>
        <w:jc w:val="center"/>
      </w:pPr>
      <w:r>
        <w:rPr>
          <w:sz w:val="20"/>
        </w:rPr>
        <w:t xml:space="preserve">Office of the Executive Vice President, Administrative Services </w:t>
      </w:r>
    </w:p>
    <w:p w:rsidR="00024D2F" w:rsidRDefault="008D7844">
      <w:pPr>
        <w:spacing w:after="0" w:line="259" w:lineRule="auto"/>
        <w:ind w:left="0" w:firstLine="0"/>
        <w:jc w:val="right"/>
      </w:pPr>
      <w:r>
        <w:rPr>
          <w:rFonts w:ascii="Times New Roman" w:eastAsia="Times New Roman" w:hAnsi="Times New Roman" w:cs="Times New Roman"/>
        </w:rPr>
        <w:t xml:space="preserve">Page </w:t>
      </w:r>
      <w:r>
        <w:rPr>
          <w:rFonts w:ascii="Times New Roman" w:eastAsia="Times New Roman" w:hAnsi="Times New Roman" w:cs="Times New Roman"/>
          <w:b/>
        </w:rPr>
        <w:t>2</w:t>
      </w:r>
      <w:r>
        <w:rPr>
          <w:rFonts w:ascii="Times New Roman" w:eastAsia="Times New Roman" w:hAnsi="Times New Roman" w:cs="Times New Roman"/>
        </w:rPr>
        <w:t xml:space="preserve"> of </w:t>
      </w:r>
      <w:r>
        <w:rPr>
          <w:rFonts w:ascii="Times New Roman" w:eastAsia="Times New Roman" w:hAnsi="Times New Roman" w:cs="Times New Roman"/>
          <w:b/>
        </w:rPr>
        <w:t>2</w:t>
      </w:r>
      <w:r>
        <w:rPr>
          <w:rFonts w:ascii="Times New Roman" w:eastAsia="Times New Roman" w:hAnsi="Times New Roman" w:cs="Times New Roman"/>
        </w:rPr>
        <w:t xml:space="preserve"> </w:t>
      </w:r>
    </w:p>
    <w:p w:rsidR="00024D2F" w:rsidRDefault="008D7844">
      <w:pPr>
        <w:spacing w:after="0" w:line="259" w:lineRule="auto"/>
        <w:ind w:left="0" w:firstLine="0"/>
      </w:pPr>
      <w:r>
        <w:rPr>
          <w:rFonts w:ascii="Times New Roman" w:eastAsia="Times New Roman" w:hAnsi="Times New Roman" w:cs="Times New Roman"/>
        </w:rPr>
        <w:t xml:space="preserve"> </w:t>
      </w:r>
    </w:p>
    <w:sectPr w:rsidR="00024D2F">
      <w:pgSz w:w="12240" w:h="15840"/>
      <w:pgMar w:top="725" w:right="1440" w:bottom="5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7F89"/>
    <w:multiLevelType w:val="hybridMultilevel"/>
    <w:tmpl w:val="193C9802"/>
    <w:lvl w:ilvl="0" w:tplc="F5D23DDC">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FA5FB8">
      <w:start w:val="1"/>
      <w:numFmt w:val="lowerLetter"/>
      <w:lvlText w:val="%2)"/>
      <w:lvlJc w:val="left"/>
      <w:pPr>
        <w:ind w:left="1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307FD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C4F6C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0E8CA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2CFD3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BCFA8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0E4C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AAC6B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D2F"/>
    <w:rsid w:val="00024D2F"/>
    <w:rsid w:val="00317C93"/>
    <w:rsid w:val="008402F3"/>
    <w:rsid w:val="008D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037D"/>
  <w15:docId w15:val="{3F22DA72-2CD1-4D7A-B733-6307A4C3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73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Merrilee Ahaus</dc:creator>
  <cp:keywords/>
  <cp:lastModifiedBy>Rosa Buford</cp:lastModifiedBy>
  <cp:revision>2</cp:revision>
  <dcterms:created xsi:type="dcterms:W3CDTF">2022-10-28T15:09:00Z</dcterms:created>
  <dcterms:modified xsi:type="dcterms:W3CDTF">2022-10-28T15:09:00Z</dcterms:modified>
</cp:coreProperties>
</file>