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26" w:rsidRDefault="000D4926" w:rsidP="00AA691B">
      <w:pPr>
        <w:widowControl/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GLENDALE COMMUNITY COLLEGE</w:t>
      </w:r>
    </w:p>
    <w:p w:rsidR="000D4926" w:rsidRDefault="0012797A" w:rsidP="00AA691B">
      <w:pPr>
        <w:widowControl/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 </w:t>
      </w:r>
      <w:r w:rsidRPr="00000199">
        <w:rPr>
          <w:rFonts w:ascii="Arial" w:hAnsi="Arial" w:cs="Arial"/>
          <w:b/>
          <w:bCs/>
          <w:caps/>
          <w:sz w:val="20"/>
          <w:szCs w:val="20"/>
        </w:rPr>
        <w:t>Committee</w:t>
      </w:r>
    </w:p>
    <w:p w:rsidR="000D4926" w:rsidRPr="0012797A" w:rsidRDefault="000D4926" w:rsidP="00AA691B">
      <w:pPr>
        <w:widowControl/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</w:t>
      </w:r>
      <w:r w:rsidR="00A91FC3">
        <w:rPr>
          <w:rFonts w:ascii="Arial" w:hAnsi="Arial" w:cs="Arial"/>
          <w:b/>
          <w:bCs/>
          <w:sz w:val="20"/>
          <w:szCs w:val="20"/>
        </w:rPr>
        <w:t xml:space="preserve"> </w:t>
      </w:r>
      <w:r w:rsidR="002A5CF0">
        <w:rPr>
          <w:rFonts w:ascii="Arial" w:hAnsi="Arial" w:cs="Arial"/>
          <w:b/>
          <w:bCs/>
          <w:sz w:val="20"/>
          <w:szCs w:val="20"/>
        </w:rPr>
        <w:t>A</w:t>
      </w:r>
      <w:bookmarkStart w:id="0" w:name="_GoBack"/>
      <w:bookmarkEnd w:id="0"/>
      <w:r w:rsidR="00A91FC3" w:rsidRPr="0012797A">
        <w:rPr>
          <w:rFonts w:ascii="Arial" w:hAnsi="Arial" w:cs="Arial"/>
          <w:b/>
          <w:bCs/>
          <w:sz w:val="20"/>
          <w:szCs w:val="20"/>
        </w:rPr>
        <w:t>dopted</w:t>
      </w:r>
    </w:p>
    <w:p w:rsidR="000D4926" w:rsidRDefault="0012797A" w:rsidP="00AA691B">
      <w:pPr>
        <w:widowControl/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Thursday, </w:t>
      </w:r>
      <w:r w:rsidR="00AA23C3">
        <w:rPr>
          <w:rFonts w:ascii="Arial" w:hAnsi="Arial" w:cs="Arial"/>
          <w:b/>
          <w:bCs/>
          <w:sz w:val="20"/>
          <w:szCs w:val="20"/>
        </w:rPr>
        <w:t>May 27</w:t>
      </w:r>
      <w:r>
        <w:rPr>
          <w:rFonts w:ascii="Arial" w:hAnsi="Arial" w:cs="Arial"/>
          <w:b/>
          <w:bCs/>
          <w:sz w:val="20"/>
          <w:szCs w:val="20"/>
        </w:rPr>
        <w:t>, 201</w:t>
      </w:r>
      <w:r w:rsidR="00463B80">
        <w:rPr>
          <w:rFonts w:ascii="Arial" w:hAnsi="Arial" w:cs="Arial"/>
          <w:b/>
          <w:bCs/>
          <w:sz w:val="20"/>
          <w:szCs w:val="20"/>
        </w:rPr>
        <w:t>6</w:t>
      </w:r>
      <w:r w:rsidR="000D4926">
        <w:rPr>
          <w:rFonts w:ascii="Arial" w:hAnsi="Arial" w:cs="Arial"/>
          <w:b/>
          <w:bCs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sz w:val="20"/>
          <w:szCs w:val="20"/>
        </w:rPr>
        <w:t>12:</w:t>
      </w:r>
      <w:r w:rsidR="00463B8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0-1:30PM</w:t>
      </w:r>
    </w:p>
    <w:p w:rsidR="000D4926" w:rsidRDefault="00AA23C3" w:rsidP="00AA691B">
      <w:pPr>
        <w:widowControl/>
        <w:ind w:left="-63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 121</w:t>
      </w:r>
    </w:p>
    <w:p w:rsidR="000D4926" w:rsidRDefault="000D4926" w:rsidP="00AA691B">
      <w:pPr>
        <w:widowControl/>
        <w:ind w:left="-630"/>
        <w:rPr>
          <w:rFonts w:ascii="Arial" w:hAnsi="Arial" w:cs="Arial"/>
          <w:sz w:val="20"/>
          <w:szCs w:val="20"/>
        </w:rPr>
      </w:pPr>
    </w:p>
    <w:p w:rsidR="00A87FAB" w:rsidRPr="00AA691B" w:rsidRDefault="000D4926" w:rsidP="00AA691B">
      <w:pPr>
        <w:widowControl/>
        <w:spacing w:line="360" w:lineRule="auto"/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Meeting was called to order at </w:t>
      </w:r>
      <w:r w:rsidR="00941EFA" w:rsidRPr="00941EFA">
        <w:rPr>
          <w:rFonts w:ascii="Arial" w:hAnsi="Arial" w:cs="Arial"/>
          <w:sz w:val="20"/>
          <w:szCs w:val="20"/>
        </w:rPr>
        <w:t>12:3</w:t>
      </w:r>
      <w:r w:rsidR="00AA23C3">
        <w:rPr>
          <w:rFonts w:ascii="Arial" w:hAnsi="Arial" w:cs="Arial"/>
          <w:sz w:val="20"/>
          <w:szCs w:val="20"/>
        </w:rPr>
        <w:t>3 pm</w:t>
      </w:r>
    </w:p>
    <w:p w:rsidR="000D4926" w:rsidRDefault="0012797A" w:rsidP="00B72EBA">
      <w:pPr>
        <w:widowControl/>
        <w:spacing w:line="360" w:lineRule="auto"/>
        <w:ind w:left="-630"/>
        <w:rPr>
          <w:rFonts w:ascii="Arial" w:hAnsi="Arial" w:cs="Arial"/>
          <w:sz w:val="20"/>
          <w:szCs w:val="20"/>
        </w:rPr>
      </w:pPr>
      <w:r w:rsidRPr="00FE6767">
        <w:rPr>
          <w:rFonts w:ascii="Arial" w:hAnsi="Arial" w:cs="Arial"/>
          <w:b/>
          <w:sz w:val="20"/>
          <w:szCs w:val="20"/>
        </w:rPr>
        <w:t>Present:</w:t>
      </w:r>
      <w:r>
        <w:rPr>
          <w:rFonts w:ascii="Arial" w:hAnsi="Arial" w:cs="Arial"/>
          <w:sz w:val="20"/>
          <w:szCs w:val="20"/>
        </w:rPr>
        <w:t xml:space="preserve"> </w:t>
      </w:r>
      <w:r w:rsidR="00463B80" w:rsidRPr="00A87FAB">
        <w:rPr>
          <w:rFonts w:ascii="Arial" w:hAnsi="Arial" w:cs="Arial"/>
          <w:sz w:val="20"/>
          <w:szCs w:val="20"/>
        </w:rPr>
        <w:t>John Rome</w:t>
      </w:r>
      <w:r w:rsidR="00463B80">
        <w:rPr>
          <w:rFonts w:ascii="Arial" w:hAnsi="Arial" w:cs="Arial"/>
          <w:sz w:val="20"/>
          <w:szCs w:val="20"/>
        </w:rPr>
        <w:t xml:space="preserve">, Reid Kerr, </w:t>
      </w:r>
      <w:r w:rsidR="00463B80" w:rsidRPr="00A87FAB">
        <w:rPr>
          <w:rFonts w:ascii="Arial" w:hAnsi="Arial" w:cs="Arial"/>
          <w:sz w:val="20"/>
          <w:szCs w:val="20"/>
        </w:rPr>
        <w:t>David Yamamoto</w:t>
      </w:r>
      <w:r w:rsidR="00463B80">
        <w:rPr>
          <w:rFonts w:ascii="Arial" w:hAnsi="Arial" w:cs="Arial"/>
          <w:sz w:val="20"/>
          <w:szCs w:val="20"/>
        </w:rPr>
        <w:t xml:space="preserve">, </w:t>
      </w:r>
      <w:r w:rsidR="00463B80" w:rsidRPr="00A87FAB">
        <w:rPr>
          <w:rFonts w:ascii="Arial" w:hAnsi="Arial" w:cs="Arial"/>
          <w:sz w:val="20"/>
          <w:szCs w:val="20"/>
        </w:rPr>
        <w:t>Charlotte Schulten</w:t>
      </w:r>
      <w:r w:rsidR="00463B8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Margaret Mansour, Kirk Vaughn, </w:t>
      </w:r>
      <w:r w:rsidR="00941EFA">
        <w:rPr>
          <w:rFonts w:ascii="Arial" w:hAnsi="Arial" w:cs="Arial"/>
          <w:sz w:val="20"/>
          <w:szCs w:val="20"/>
        </w:rPr>
        <w:t>Sarah McLemore, Susie Chin,</w:t>
      </w:r>
      <w:r w:rsidR="00463B80">
        <w:rPr>
          <w:rFonts w:ascii="Arial" w:hAnsi="Arial" w:cs="Arial"/>
          <w:sz w:val="20"/>
          <w:szCs w:val="20"/>
        </w:rPr>
        <w:t xml:space="preserve"> Nick Smith, Adam Roberts, Tiffany Engle,</w:t>
      </w:r>
      <w:r w:rsidR="00941EFA">
        <w:rPr>
          <w:rFonts w:ascii="Arial" w:hAnsi="Arial" w:cs="Arial"/>
          <w:sz w:val="20"/>
          <w:szCs w:val="20"/>
        </w:rPr>
        <w:t xml:space="preserve"> </w:t>
      </w:r>
      <w:r w:rsidR="00AA23C3">
        <w:rPr>
          <w:rFonts w:ascii="Arial" w:hAnsi="Arial" w:cs="Arial"/>
          <w:sz w:val="20"/>
          <w:szCs w:val="20"/>
        </w:rPr>
        <w:t xml:space="preserve">Mo Taghdis (for Elizabeth Fremgen), Charlotte Schulten, </w:t>
      </w:r>
      <w:r>
        <w:rPr>
          <w:rFonts w:ascii="Arial" w:hAnsi="Arial" w:cs="Arial"/>
          <w:sz w:val="20"/>
          <w:szCs w:val="20"/>
        </w:rPr>
        <w:t>Yvette Ybarra (Chair)</w:t>
      </w:r>
    </w:p>
    <w:p w:rsidR="00463B80" w:rsidRDefault="000D4926" w:rsidP="00B72EBA">
      <w:pPr>
        <w:widowControl/>
        <w:spacing w:line="360" w:lineRule="auto"/>
        <w:ind w:left="-630"/>
        <w:rPr>
          <w:rFonts w:ascii="Arial" w:hAnsi="Arial" w:cs="Arial"/>
          <w:sz w:val="20"/>
          <w:szCs w:val="20"/>
        </w:rPr>
      </w:pPr>
      <w:r w:rsidRPr="00FE6767">
        <w:rPr>
          <w:rFonts w:ascii="Arial" w:hAnsi="Arial" w:cs="Arial"/>
          <w:b/>
          <w:sz w:val="20"/>
          <w:szCs w:val="20"/>
        </w:rPr>
        <w:t>Absent:</w:t>
      </w:r>
      <w:r w:rsidR="00A91FC3">
        <w:rPr>
          <w:rFonts w:ascii="Arial" w:hAnsi="Arial" w:cs="Arial"/>
          <w:sz w:val="20"/>
          <w:szCs w:val="20"/>
        </w:rPr>
        <w:t xml:space="preserve"> </w:t>
      </w:r>
      <w:r w:rsidR="00463B80">
        <w:rPr>
          <w:rFonts w:ascii="Arial" w:hAnsi="Arial" w:cs="Arial"/>
          <w:sz w:val="20"/>
          <w:szCs w:val="20"/>
        </w:rPr>
        <w:t>Paul Sherman</w:t>
      </w:r>
    </w:p>
    <w:p w:rsidR="00463B80" w:rsidRDefault="00463B80" w:rsidP="00B72EBA">
      <w:pPr>
        <w:widowControl/>
        <w:spacing w:line="360" w:lineRule="auto"/>
        <w:ind w:left="-630"/>
        <w:rPr>
          <w:rFonts w:ascii="Arial" w:hAnsi="Arial" w:cs="Arial"/>
          <w:sz w:val="20"/>
          <w:szCs w:val="20"/>
        </w:rPr>
      </w:pPr>
    </w:p>
    <w:p w:rsidR="004705D0" w:rsidRPr="00463B80" w:rsidRDefault="004705D0" w:rsidP="00B72EBA">
      <w:pPr>
        <w:widowControl/>
        <w:spacing w:line="360" w:lineRule="auto"/>
        <w:ind w:left="-630"/>
        <w:rPr>
          <w:rFonts w:ascii="Arial" w:hAnsi="Arial" w:cs="Arial"/>
          <w:sz w:val="20"/>
          <w:szCs w:val="20"/>
        </w:rPr>
      </w:pPr>
      <w:r w:rsidRPr="004D2850">
        <w:rPr>
          <w:rFonts w:ascii="Arial" w:hAnsi="Arial" w:cs="Arial"/>
          <w:b/>
          <w:color w:val="FF0000"/>
          <w:sz w:val="20"/>
          <w:szCs w:val="20"/>
        </w:rPr>
        <w:t xml:space="preserve">Quorum: </w:t>
      </w:r>
      <w:r w:rsidR="00AA23C3">
        <w:rPr>
          <w:rFonts w:ascii="Arial" w:hAnsi="Arial" w:cs="Arial"/>
          <w:b/>
          <w:color w:val="FF0000"/>
          <w:sz w:val="20"/>
          <w:szCs w:val="20"/>
        </w:rPr>
        <w:t>13/16</w:t>
      </w:r>
    </w:p>
    <w:p w:rsidR="004705D0" w:rsidRDefault="004705D0" w:rsidP="00B72EBA">
      <w:pPr>
        <w:widowControl/>
        <w:ind w:left="-630"/>
        <w:rPr>
          <w:rFonts w:ascii="Arial" w:hAnsi="Arial" w:cs="Arial"/>
          <w:sz w:val="20"/>
          <w:szCs w:val="20"/>
        </w:rPr>
      </w:pPr>
    </w:p>
    <w:p w:rsidR="000D4926" w:rsidRDefault="000D4926" w:rsidP="00B72EBA">
      <w:pPr>
        <w:widowControl/>
        <w:ind w:left="-630"/>
        <w:rPr>
          <w:rFonts w:ascii="Arial" w:hAnsi="Arial" w:cs="Arial"/>
          <w:b/>
          <w:bCs/>
          <w:sz w:val="20"/>
          <w:szCs w:val="20"/>
          <w:u w:val="single"/>
        </w:rPr>
      </w:pPr>
      <w:r w:rsidRPr="004705D0">
        <w:rPr>
          <w:rFonts w:ascii="Arial" w:hAnsi="Arial" w:cs="Arial"/>
          <w:b/>
          <w:bCs/>
          <w:sz w:val="20"/>
          <w:szCs w:val="20"/>
        </w:rPr>
        <w:t>APPROVAL OF MINUTES</w:t>
      </w:r>
      <w:r w:rsidR="00FE6767" w:rsidRPr="00FE67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6767">
        <w:rPr>
          <w:rFonts w:ascii="Arial" w:hAnsi="Arial" w:cs="Arial"/>
          <w:b/>
          <w:bCs/>
          <w:sz w:val="20"/>
          <w:szCs w:val="20"/>
        </w:rPr>
        <w:t xml:space="preserve">– </w:t>
      </w:r>
      <w:r w:rsidR="00AA23C3">
        <w:rPr>
          <w:rFonts w:ascii="Arial" w:hAnsi="Arial" w:cs="Arial"/>
          <w:b/>
          <w:bCs/>
          <w:sz w:val="20"/>
          <w:szCs w:val="20"/>
        </w:rPr>
        <w:t>April 28, 2016</w:t>
      </w:r>
    </w:p>
    <w:p w:rsidR="00AA23C3" w:rsidRPr="00AA23C3" w:rsidRDefault="00AA23C3" w:rsidP="00AA23C3">
      <w:pPr>
        <w:widowControl/>
        <w:ind w:left="-630"/>
        <w:rPr>
          <w:rFonts w:ascii="Univers" w:hAnsi="Univers" w:cs="Univers"/>
          <w:b/>
          <w:sz w:val="20"/>
          <w:szCs w:val="20"/>
        </w:rPr>
      </w:pPr>
      <w:r w:rsidRPr="00AA23C3">
        <w:rPr>
          <w:rFonts w:ascii="Univers" w:hAnsi="Univers" w:cs="Univers"/>
          <w:b/>
          <w:sz w:val="20"/>
          <w:szCs w:val="20"/>
        </w:rPr>
        <w:t xml:space="preserve">Corrections and concern –Changed Susie’s last name listed as </w:t>
      </w:r>
      <w:r w:rsidR="00C24589">
        <w:rPr>
          <w:rFonts w:ascii="Univers" w:hAnsi="Univers" w:cs="Univers"/>
          <w:b/>
          <w:sz w:val="20"/>
          <w:szCs w:val="20"/>
        </w:rPr>
        <w:t>“</w:t>
      </w:r>
      <w:r w:rsidRPr="00AA23C3">
        <w:rPr>
          <w:rFonts w:ascii="Univers" w:hAnsi="Univers" w:cs="Univers"/>
          <w:b/>
          <w:sz w:val="20"/>
          <w:szCs w:val="20"/>
        </w:rPr>
        <w:t>Chang</w:t>
      </w:r>
      <w:r w:rsidR="00C24589">
        <w:rPr>
          <w:rFonts w:ascii="Univers" w:hAnsi="Univers" w:cs="Univers"/>
          <w:b/>
          <w:sz w:val="20"/>
          <w:szCs w:val="20"/>
        </w:rPr>
        <w:t>”</w:t>
      </w:r>
      <w:r w:rsidRPr="00AA23C3">
        <w:rPr>
          <w:rFonts w:ascii="Univers" w:hAnsi="Univers" w:cs="Univers"/>
          <w:b/>
          <w:sz w:val="20"/>
          <w:szCs w:val="20"/>
        </w:rPr>
        <w:t xml:space="preserve"> to </w:t>
      </w:r>
      <w:r w:rsidR="00C24589">
        <w:rPr>
          <w:rFonts w:ascii="Univers" w:hAnsi="Univers" w:cs="Univers"/>
          <w:b/>
          <w:sz w:val="20"/>
          <w:szCs w:val="20"/>
        </w:rPr>
        <w:t>“</w:t>
      </w:r>
      <w:r w:rsidRPr="00AA23C3">
        <w:rPr>
          <w:rFonts w:ascii="Univers" w:hAnsi="Univers" w:cs="Univers"/>
          <w:b/>
          <w:sz w:val="20"/>
          <w:szCs w:val="20"/>
        </w:rPr>
        <w:t>Chin</w:t>
      </w:r>
      <w:r w:rsidR="00C24589">
        <w:rPr>
          <w:rFonts w:ascii="Univers" w:hAnsi="Univers" w:cs="Univers"/>
          <w:b/>
          <w:sz w:val="20"/>
          <w:szCs w:val="20"/>
        </w:rPr>
        <w:t>”</w:t>
      </w:r>
      <w:r w:rsidR="00FE6767" w:rsidRPr="00AA23C3">
        <w:rPr>
          <w:rFonts w:ascii="Univers" w:hAnsi="Univers" w:cs="Univers"/>
          <w:b/>
          <w:sz w:val="20"/>
          <w:szCs w:val="20"/>
        </w:rPr>
        <w:br/>
      </w:r>
      <w:r w:rsidR="00000199" w:rsidRPr="00C9651A">
        <w:rPr>
          <w:rFonts w:ascii="Univers" w:hAnsi="Univers" w:cs="Univers"/>
          <w:b/>
          <w:sz w:val="20"/>
          <w:szCs w:val="20"/>
        </w:rPr>
        <w:t xml:space="preserve">MSC </w:t>
      </w:r>
      <w:r w:rsidRPr="00C9651A">
        <w:rPr>
          <w:rFonts w:ascii="Univers" w:hAnsi="Univers" w:cs="Univers"/>
          <w:b/>
          <w:sz w:val="20"/>
          <w:szCs w:val="20"/>
        </w:rPr>
        <w:t>Roberts/Yamamoto</w:t>
      </w:r>
      <w:r w:rsidR="000D4926" w:rsidRPr="00C9651A">
        <w:rPr>
          <w:rFonts w:ascii="Univers" w:hAnsi="Univers" w:cs="Univers"/>
          <w:b/>
          <w:sz w:val="20"/>
          <w:szCs w:val="20"/>
        </w:rPr>
        <w:t>.</w:t>
      </w:r>
      <w:r w:rsidR="00000199" w:rsidRPr="00C9651A">
        <w:rPr>
          <w:rFonts w:ascii="Univers" w:hAnsi="Univers" w:cs="Univers"/>
          <w:b/>
          <w:sz w:val="20"/>
          <w:szCs w:val="20"/>
        </w:rPr>
        <w:t xml:space="preserve"> </w:t>
      </w:r>
      <w:r>
        <w:rPr>
          <w:rFonts w:ascii="Univers" w:hAnsi="Univers" w:cs="Univers"/>
          <w:b/>
          <w:sz w:val="20"/>
          <w:szCs w:val="20"/>
        </w:rPr>
        <w:t>12 in favor, 1 abstention.</w:t>
      </w:r>
    </w:p>
    <w:p w:rsidR="000D4926" w:rsidRDefault="000D4926" w:rsidP="00B72EBA">
      <w:pPr>
        <w:widowControl/>
        <w:ind w:left="-630"/>
        <w:rPr>
          <w:rFonts w:ascii="Arial" w:hAnsi="Arial" w:cs="Arial"/>
          <w:sz w:val="20"/>
          <w:szCs w:val="20"/>
        </w:rPr>
      </w:pPr>
    </w:p>
    <w:p w:rsidR="009B4722" w:rsidRDefault="009B4722" w:rsidP="00B72EBA">
      <w:pPr>
        <w:widowControl/>
        <w:ind w:left="-63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81CC2" w:rsidRPr="00481CC2" w:rsidRDefault="004D2850" w:rsidP="00B72EBA">
      <w:pPr>
        <w:widowControl/>
        <w:numPr>
          <w:ilvl w:val="0"/>
          <w:numId w:val="1"/>
        </w:numPr>
        <w:ind w:left="-630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Information Items</w:t>
      </w:r>
      <w:r>
        <w:rPr>
          <w:rFonts w:ascii="Arial" w:hAnsi="Arial" w:cs="Arial"/>
          <w:b/>
          <w:caps/>
          <w:sz w:val="20"/>
          <w:szCs w:val="20"/>
        </w:rPr>
        <w:tab/>
      </w:r>
      <w:r>
        <w:rPr>
          <w:rFonts w:ascii="Arial" w:hAnsi="Arial" w:cs="Arial"/>
          <w:b/>
          <w:caps/>
          <w:sz w:val="20"/>
          <w:szCs w:val="20"/>
        </w:rPr>
        <w:tab/>
      </w:r>
    </w:p>
    <w:p w:rsidR="000D4926" w:rsidRDefault="000D4926" w:rsidP="00B72EBA">
      <w:pPr>
        <w:widowControl/>
        <w:ind w:left="-630"/>
        <w:rPr>
          <w:rFonts w:ascii="Arial" w:hAnsi="Arial" w:cs="Arial"/>
          <w:sz w:val="20"/>
          <w:szCs w:val="20"/>
        </w:rPr>
      </w:pPr>
    </w:p>
    <w:tbl>
      <w:tblPr>
        <w:tblW w:w="10350" w:type="dxa"/>
        <w:tblInd w:w="-50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25"/>
        <w:gridCol w:w="6525"/>
      </w:tblGrid>
      <w:tr w:rsidR="000D4926" w:rsidTr="00BF2BCB">
        <w:trPr>
          <w:trHeight w:val="1317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B72EBA" w:rsidRDefault="00AA23C3" w:rsidP="00AA691B">
            <w:pPr>
              <w:pStyle w:val="ListParagraph"/>
              <w:numPr>
                <w:ilvl w:val="0"/>
                <w:numId w:val="23"/>
              </w:numPr>
              <w:spacing w:after="0"/>
              <w:ind w:left="360" w:right="900"/>
            </w:pPr>
            <w:r>
              <w:t>Ybarra discussed revisions, additions to LO website</w:t>
            </w:r>
          </w:p>
          <w:p w:rsidR="00B72EBA" w:rsidRDefault="00126D66" w:rsidP="00AA691B">
            <w:pPr>
              <w:pStyle w:val="ListParagraph"/>
              <w:numPr>
                <w:ilvl w:val="0"/>
                <w:numId w:val="23"/>
              </w:numPr>
              <w:spacing w:after="0"/>
              <w:ind w:left="360" w:right="900"/>
            </w:pPr>
            <w:r>
              <w:t>Discussion of LO Database</w:t>
            </w:r>
          </w:p>
          <w:p w:rsidR="00B72EBA" w:rsidRDefault="00B72EBA" w:rsidP="00AA691B">
            <w:pPr>
              <w:pStyle w:val="ListParagraph"/>
              <w:numPr>
                <w:ilvl w:val="0"/>
                <w:numId w:val="23"/>
              </w:numPr>
              <w:spacing w:after="0"/>
              <w:ind w:left="360" w:right="900"/>
            </w:pPr>
            <w:r>
              <w:t xml:space="preserve">SLO bibliography </w:t>
            </w:r>
            <w:r w:rsidR="00126D66">
              <w:t>has been completed and will be linked to the LO website</w:t>
            </w:r>
          </w:p>
          <w:p w:rsidR="004D2850" w:rsidRPr="00C24589" w:rsidRDefault="004D2850" w:rsidP="006F67F7">
            <w:pPr>
              <w:pStyle w:val="ListParagraph"/>
              <w:numPr>
                <w:ilvl w:val="0"/>
                <w:numId w:val="23"/>
              </w:numPr>
              <w:spacing w:after="0"/>
              <w:ind w:left="360" w:right="9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926" w:rsidRDefault="000D4926" w:rsidP="00AA691B">
            <w:pPr>
              <w:spacing w:line="9" w:lineRule="exact"/>
              <w:ind w:left="360" w:right="900"/>
              <w:rPr>
                <w:rFonts w:ascii="Arial" w:hAnsi="Arial" w:cs="Arial"/>
                <w:sz w:val="20"/>
                <w:szCs w:val="20"/>
              </w:rPr>
            </w:pPr>
          </w:p>
          <w:p w:rsidR="000D4926" w:rsidRPr="004705D0" w:rsidRDefault="000D4926" w:rsidP="00AA691B">
            <w:pPr>
              <w:widowControl/>
              <w:ind w:left="360" w:right="900"/>
              <w:jc w:val="center"/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</w:pPr>
            <w:r w:rsidRPr="004705D0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Outcome</w:t>
            </w:r>
            <w:r w:rsidR="00E37516">
              <w:rPr>
                <w:rFonts w:ascii="Arial" w:hAnsi="Arial" w:cs="Arial"/>
                <w:b/>
                <w:bCs/>
                <w:iCs/>
                <w:caps/>
                <w:sz w:val="20"/>
                <w:szCs w:val="20"/>
              </w:rPr>
              <w:t>S</w:t>
            </w:r>
          </w:p>
          <w:p w:rsidR="000D4926" w:rsidRDefault="00AA23C3" w:rsidP="00AA691B">
            <w:pPr>
              <w:pStyle w:val="ListParagraph"/>
              <w:numPr>
                <w:ilvl w:val="0"/>
                <w:numId w:val="24"/>
              </w:numPr>
              <w:ind w:left="360" w:right="900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Committee members to share LO website with divisions/departments for feedback</w:t>
            </w:r>
          </w:p>
          <w:p w:rsidR="00C24589" w:rsidRDefault="00C24589" w:rsidP="00126D66">
            <w:pPr>
              <w:pStyle w:val="ListParagraph"/>
              <w:numPr>
                <w:ilvl w:val="0"/>
                <w:numId w:val="24"/>
              </w:numPr>
              <w:ind w:left="360" w:right="900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 modifications were recommended</w:t>
            </w:r>
          </w:p>
          <w:p w:rsidR="00126D66" w:rsidRDefault="00126D66" w:rsidP="00126D66">
            <w:pPr>
              <w:pStyle w:val="ListParagraph"/>
              <w:numPr>
                <w:ilvl w:val="0"/>
                <w:numId w:val="24"/>
              </w:numPr>
              <w:ind w:left="360" w:right="900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 Bibliography is a working/living document. Chin recommended that members review the link, and provide any feedback or additions to be added. The guide will have a different look and feel once Libguides has been converted to the new 2.0 version, which should take place in Summer 2016</w:t>
            </w:r>
          </w:p>
          <w:p w:rsidR="00C24589" w:rsidRDefault="00C24589" w:rsidP="00126D66">
            <w:pPr>
              <w:pStyle w:val="ListParagraph"/>
              <w:numPr>
                <w:ilvl w:val="0"/>
                <w:numId w:val="24"/>
              </w:numPr>
              <w:ind w:left="360" w:right="900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Roberts and Smith will work on some how-to videos for posting to website</w:t>
            </w:r>
          </w:p>
          <w:p w:rsidR="00C24589" w:rsidRPr="00126D66" w:rsidRDefault="00C24589" w:rsidP="00126D66">
            <w:pPr>
              <w:pStyle w:val="ListParagraph"/>
              <w:numPr>
                <w:ilvl w:val="0"/>
                <w:numId w:val="24"/>
              </w:numPr>
              <w:ind w:left="360" w:right="900" w:hanging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Events/FIGs/Analysis</w:t>
            </w:r>
            <w:r w:rsidR="00212460">
              <w:rPr>
                <w:rFonts w:ascii="Arial" w:hAnsi="Arial" w:cs="Arial"/>
                <w:sz w:val="20"/>
                <w:szCs w:val="20"/>
              </w:rPr>
              <w:t xml:space="preserve"> in Fall 2016</w:t>
            </w:r>
            <w:r>
              <w:rPr>
                <w:rFonts w:ascii="Arial" w:hAnsi="Arial" w:cs="Arial"/>
                <w:sz w:val="20"/>
                <w:szCs w:val="20"/>
              </w:rPr>
              <w:t xml:space="preserve"> on ILO # 4, Critical Thinking, will be posted to the website</w:t>
            </w:r>
          </w:p>
        </w:tc>
      </w:tr>
    </w:tbl>
    <w:p w:rsidR="00AA691B" w:rsidRPr="00EB5937" w:rsidRDefault="00AA691B" w:rsidP="00EB5937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9" w:line="360" w:lineRule="auto"/>
        <w:ind w:right="900"/>
        <w:rPr>
          <w:rFonts w:ascii="Arial" w:hAnsi="Arial" w:cs="Arial"/>
          <w:b/>
          <w:sz w:val="20"/>
          <w:szCs w:val="20"/>
        </w:rPr>
      </w:pPr>
    </w:p>
    <w:p w:rsidR="00481CC2" w:rsidRPr="00AA691B" w:rsidRDefault="00A14540" w:rsidP="00AA691B">
      <w:pPr>
        <w:pStyle w:val="ListParagraph"/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9" w:line="360" w:lineRule="auto"/>
        <w:ind w:left="-540" w:right="900"/>
        <w:rPr>
          <w:rFonts w:ascii="Arial" w:hAnsi="Arial" w:cs="Arial"/>
          <w:b/>
          <w:sz w:val="20"/>
          <w:szCs w:val="20"/>
        </w:rPr>
      </w:pPr>
      <w:r w:rsidRPr="00AA691B">
        <w:rPr>
          <w:rFonts w:ascii="Arial" w:hAnsi="Arial" w:cs="Arial"/>
          <w:b/>
          <w:sz w:val="20"/>
          <w:szCs w:val="20"/>
        </w:rPr>
        <w:t>NEW</w:t>
      </w:r>
      <w:r w:rsidR="004705D0" w:rsidRPr="00AA691B">
        <w:rPr>
          <w:rFonts w:ascii="Arial" w:hAnsi="Arial" w:cs="Arial"/>
          <w:b/>
          <w:sz w:val="20"/>
          <w:szCs w:val="20"/>
        </w:rPr>
        <w:t xml:space="preserve"> BUSINESS</w:t>
      </w:r>
      <w:r w:rsidRPr="00AA691B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63" w:type="dxa"/>
        <w:tblInd w:w="-54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70"/>
        <w:gridCol w:w="6693"/>
      </w:tblGrid>
      <w:tr w:rsidR="0040517D" w:rsidTr="00EB5937">
        <w:trPr>
          <w:trHeight w:val="885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517D" w:rsidRDefault="0040517D" w:rsidP="0040517D">
            <w:pPr>
              <w:pStyle w:val="ListParagraph"/>
              <w:numPr>
                <w:ilvl w:val="0"/>
                <w:numId w:val="25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to move </w:t>
            </w:r>
            <w:r w:rsidR="00C24589">
              <w:rPr>
                <w:rFonts w:ascii="Arial" w:hAnsi="Arial" w:cs="Arial"/>
                <w:b/>
                <w:sz w:val="20"/>
                <w:szCs w:val="20"/>
              </w:rPr>
              <w:t>items # 1 (Connect ILOs to GELOs) and #2 (Community Service LOs) of</w:t>
            </w:r>
            <w:r w:rsidR="00EB59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New Business ahead of Old Business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17D" w:rsidRPr="004705D0" w:rsidRDefault="0040517D" w:rsidP="0040517D">
            <w:pPr>
              <w:spacing w:line="9" w:lineRule="exact"/>
              <w:ind w:left="360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17D" w:rsidRPr="004705D0" w:rsidRDefault="0040517D" w:rsidP="00C24589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MSC (</w:t>
            </w:r>
            <w:r w:rsidR="00C24589">
              <w:rPr>
                <w:rFonts w:ascii="Arial" w:hAnsi="Arial" w:cs="Arial"/>
                <w:b/>
                <w:sz w:val="20"/>
                <w:szCs w:val="20"/>
              </w:rPr>
              <w:t>Mansour/Yamamoto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B747C" w:rsidTr="00EB5937">
        <w:trPr>
          <w:trHeight w:val="1155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B5937" w:rsidRPr="00EB5937" w:rsidRDefault="00EB5937" w:rsidP="00EB5937">
            <w:pPr>
              <w:pStyle w:val="ListParagraph"/>
              <w:numPr>
                <w:ilvl w:val="0"/>
                <w:numId w:val="25"/>
              </w:numPr>
              <w:ind w:left="425"/>
              <w:rPr>
                <w:rFonts w:ascii="Arial" w:hAnsi="Arial" w:cs="Arial"/>
                <w:b/>
                <w:sz w:val="20"/>
                <w:szCs w:val="20"/>
              </w:rPr>
            </w:pPr>
            <w:r w:rsidRPr="00EB5937">
              <w:rPr>
                <w:rFonts w:ascii="Arial" w:hAnsi="Arial" w:cs="Arial"/>
                <w:b/>
                <w:sz w:val="20"/>
                <w:szCs w:val="20"/>
              </w:rPr>
              <w:t>Connect ILOs to GELOs</w:t>
            </w:r>
          </w:p>
          <w:p w:rsidR="007B747C" w:rsidRPr="00EB5937" w:rsidRDefault="007B747C" w:rsidP="00EB5937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65" w:right="9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5937" w:rsidRDefault="00EB5937" w:rsidP="00EB5937">
            <w:pPr>
              <w:pStyle w:val="ListParagraph"/>
              <w:numPr>
                <w:ilvl w:val="0"/>
                <w:numId w:val="25"/>
              </w:numPr>
              <w:ind w:left="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Committee reviewed the document, “GELO Connections to ILOs” and provided feedback about which ILOs to add to items in each area. </w:t>
            </w:r>
          </w:p>
          <w:p w:rsidR="00EB5937" w:rsidRDefault="00EB5937" w:rsidP="00EB5937">
            <w:pPr>
              <w:pStyle w:val="ListParagraph"/>
              <w:numPr>
                <w:ilvl w:val="0"/>
                <w:numId w:val="25"/>
              </w:numPr>
              <w:ind w:left="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A: added ILO5 (</w:t>
            </w:r>
            <w:r w:rsidR="00B71305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first item), ILO2 (</w:t>
            </w:r>
            <w:r w:rsidR="00B71305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third item)</w:t>
            </w:r>
          </w:p>
          <w:p w:rsidR="00EB5937" w:rsidRDefault="00EB5937" w:rsidP="00EB5937">
            <w:pPr>
              <w:pStyle w:val="ListParagraph"/>
              <w:numPr>
                <w:ilvl w:val="0"/>
                <w:numId w:val="25"/>
              </w:numPr>
              <w:ind w:left="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B: replaced ILO 2 with ILO 3 (</w:t>
            </w:r>
            <w:r w:rsidR="00B71305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second item), added ILO 3 (</w:t>
            </w:r>
            <w:r w:rsidR="00B71305"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ascii="Arial" w:hAnsi="Arial" w:cs="Arial"/>
                <w:sz w:val="20"/>
                <w:szCs w:val="20"/>
              </w:rPr>
              <w:t xml:space="preserve"> third item)</w:t>
            </w:r>
          </w:p>
          <w:p w:rsidR="00EB5937" w:rsidRDefault="00EB5937" w:rsidP="00EB5937">
            <w:pPr>
              <w:pStyle w:val="ListParagraph"/>
              <w:numPr>
                <w:ilvl w:val="0"/>
                <w:numId w:val="25"/>
              </w:numPr>
              <w:ind w:left="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Area C: added ILO 3 (to first item), </w:t>
            </w:r>
            <w:r w:rsidR="00B71305">
              <w:rPr>
                <w:rFonts w:ascii="Arial" w:hAnsi="Arial" w:cs="Arial"/>
                <w:sz w:val="20"/>
                <w:szCs w:val="20"/>
              </w:rPr>
              <w:t>added ILO 1 and ILO 5 (to third item)</w:t>
            </w:r>
          </w:p>
          <w:p w:rsidR="00B71305" w:rsidRDefault="00B71305" w:rsidP="00EB5937">
            <w:pPr>
              <w:pStyle w:val="ListParagraph"/>
              <w:numPr>
                <w:ilvl w:val="0"/>
                <w:numId w:val="25"/>
              </w:numPr>
              <w:ind w:left="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Arts, Foreign Language, Literature, and Philosophy Area: added ILO 3 (to first item), ILO 5 (to second item), ILO 3 (to third item)</w:t>
            </w:r>
          </w:p>
          <w:p w:rsidR="00006494" w:rsidRPr="00E37516" w:rsidRDefault="00B71305" w:rsidP="00E37516">
            <w:pPr>
              <w:pStyle w:val="ListParagraph"/>
              <w:numPr>
                <w:ilvl w:val="0"/>
                <w:numId w:val="25"/>
              </w:numPr>
              <w:ind w:left="33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D: remove ILO 1 and add ILO 3 (to first item)</w:t>
            </w:r>
          </w:p>
        </w:tc>
      </w:tr>
      <w:tr w:rsidR="0040517D" w:rsidTr="00EB5937">
        <w:trPr>
          <w:trHeight w:val="1155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517D" w:rsidRPr="00DF6D01" w:rsidRDefault="00347641" w:rsidP="00006494">
            <w:pPr>
              <w:pStyle w:val="ListParagraph"/>
              <w:numPr>
                <w:ilvl w:val="0"/>
                <w:numId w:val="25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Learning Outcomes Framework (flowchart)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17D" w:rsidRPr="004705D0" w:rsidRDefault="0040517D" w:rsidP="0040517D">
            <w:pPr>
              <w:spacing w:line="9" w:lineRule="exact"/>
              <w:ind w:left="360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17D" w:rsidRDefault="00347641" w:rsidP="007B747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MSC (McLemore/Yamamoto)</w:t>
            </w:r>
          </w:p>
          <w:p w:rsidR="00347641" w:rsidRPr="00E37516" w:rsidRDefault="00347641" w:rsidP="00E37516">
            <w:pPr>
              <w:pStyle w:val="ListParagraph"/>
              <w:numPr>
                <w:ilvl w:val="0"/>
                <w:numId w:val="31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ind w:left="245" w:right="900" w:hanging="2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to embed statement about ILOs into mission statement and add the EMP to the Framework under the Mission Statement</w:t>
            </w:r>
          </w:p>
        </w:tc>
      </w:tr>
      <w:tr w:rsidR="0040517D" w:rsidTr="00EB5937">
        <w:trPr>
          <w:trHeight w:val="1155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517D" w:rsidRPr="0040517D" w:rsidRDefault="00347641" w:rsidP="00347641">
            <w:pPr>
              <w:pStyle w:val="ListParagraph"/>
              <w:numPr>
                <w:ilvl w:val="0"/>
                <w:numId w:val="31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Community Service LOs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517D" w:rsidRDefault="0040517D" w:rsidP="0040517D">
            <w:pPr>
              <w:spacing w:line="9" w:lineRule="exact"/>
              <w:ind w:left="360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517D" w:rsidRDefault="00347641" w:rsidP="00347641">
            <w:pPr>
              <w:pStyle w:val="ListParagraph"/>
              <w:numPr>
                <w:ilvl w:val="0"/>
                <w:numId w:val="31"/>
              </w:numPr>
              <w:ind w:left="245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Discussed handout with definitions of “Community Services Education Learning Outcomes” and “Community Service Learning Outcomes”</w:t>
            </w:r>
          </w:p>
          <w:p w:rsidR="00BF2BCB" w:rsidRPr="00347641" w:rsidRDefault="00BF2BCB" w:rsidP="00347641">
            <w:pPr>
              <w:pStyle w:val="ListParagraph"/>
              <w:numPr>
                <w:ilvl w:val="0"/>
                <w:numId w:val="31"/>
              </w:numPr>
              <w:ind w:left="245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now, these will not be included in the Framework until a more definitive decision is made on the wording of this area</w:t>
            </w:r>
          </w:p>
        </w:tc>
      </w:tr>
      <w:tr w:rsidR="00401C46" w:rsidTr="00EB5937">
        <w:trPr>
          <w:trHeight w:val="1155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401C46" w:rsidRDefault="00401C46" w:rsidP="00347641">
            <w:pPr>
              <w:pStyle w:val="ListParagraph"/>
              <w:numPr>
                <w:ilvl w:val="0"/>
                <w:numId w:val="31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Dialog on Campus</w:t>
            </w:r>
          </w:p>
          <w:p w:rsidR="00401C46" w:rsidRDefault="00401C46" w:rsidP="00347641">
            <w:pPr>
              <w:pStyle w:val="ListParagraph"/>
              <w:numPr>
                <w:ilvl w:val="0"/>
                <w:numId w:val="31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9"/>
              <w:ind w:left="425" w:right="9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Proposed workshops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1C46" w:rsidRDefault="00401C46" w:rsidP="00401C46">
            <w:pPr>
              <w:spacing w:line="9" w:lineRule="exact"/>
              <w:ind w:left="-25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1C46" w:rsidRPr="00401C46" w:rsidRDefault="00401C46" w:rsidP="00401C46">
            <w:pPr>
              <w:pStyle w:val="ListParagraph"/>
              <w:numPr>
                <w:ilvl w:val="0"/>
                <w:numId w:val="31"/>
              </w:numPr>
              <w:ind w:left="245" w:hanging="270"/>
              <w:rPr>
                <w:rFonts w:ascii="Arial" w:hAnsi="Arial" w:cs="Arial"/>
                <w:sz w:val="20"/>
                <w:szCs w:val="20"/>
              </w:rPr>
            </w:pPr>
            <w:r w:rsidRPr="00401C46">
              <w:rPr>
                <w:rFonts w:ascii="Arial" w:hAnsi="Arial" w:cs="Arial"/>
                <w:sz w:val="20"/>
                <w:szCs w:val="20"/>
              </w:rPr>
              <w:t>ILO dialog on Critical Thinking was discussed</w:t>
            </w:r>
          </w:p>
          <w:p w:rsidR="00401C46" w:rsidRDefault="00401C46" w:rsidP="00401C46">
            <w:pPr>
              <w:pStyle w:val="ListParagraph"/>
              <w:numPr>
                <w:ilvl w:val="0"/>
                <w:numId w:val="31"/>
              </w:numPr>
              <w:ind w:left="245" w:hanging="270"/>
              <w:rPr>
                <w:rFonts w:ascii="Arial" w:hAnsi="Arial" w:cs="Arial"/>
                <w:sz w:val="20"/>
                <w:szCs w:val="20"/>
              </w:rPr>
            </w:pPr>
            <w:r w:rsidRPr="00401C46">
              <w:rPr>
                <w:rFonts w:ascii="Arial" w:hAnsi="Arial" w:cs="Arial"/>
                <w:sz w:val="20"/>
                <w:szCs w:val="20"/>
              </w:rPr>
              <w:t>Events organized around this ILO, student book groups, faculty inquiry groups (FIGs)</w:t>
            </w:r>
          </w:p>
          <w:p w:rsidR="00401C46" w:rsidRDefault="00401C46" w:rsidP="00401C46">
            <w:pPr>
              <w:pStyle w:val="ListParagraph"/>
              <w:numPr>
                <w:ilvl w:val="0"/>
                <w:numId w:val="31"/>
              </w:numPr>
              <w:ind w:left="245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Ybarra recommends that the items on the list of “LO Action Project Sub Project (ILO dialog)” be divided up among committee members. </w:t>
            </w:r>
          </w:p>
          <w:p w:rsidR="00401C46" w:rsidRDefault="00401C46" w:rsidP="00401C46">
            <w:pPr>
              <w:pStyle w:val="ListParagraph"/>
              <w:numPr>
                <w:ilvl w:val="0"/>
                <w:numId w:val="31"/>
              </w:numPr>
              <w:ind w:left="245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McLemore suggested using “Sign-up Genius” web tool can be used to facilitate the process of dividing up tasks among committee members. </w:t>
            </w:r>
          </w:p>
          <w:p w:rsidR="00401C46" w:rsidRPr="00E37516" w:rsidRDefault="00401C46" w:rsidP="00E37516">
            <w:pPr>
              <w:pStyle w:val="ListParagraph"/>
              <w:numPr>
                <w:ilvl w:val="0"/>
                <w:numId w:val="31"/>
              </w:numPr>
              <w:ind w:left="245" w:hanging="27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Chin and Julie Gamberg would like to do a FIG on </w:t>
            </w:r>
            <w:r w:rsidR="00E37516">
              <w:rPr>
                <w:rFonts w:ascii="Arial" w:hAnsi="Arial" w:cs="Arial"/>
                <w:i/>
                <w:sz w:val="20"/>
                <w:szCs w:val="20"/>
              </w:rPr>
              <w:t xml:space="preserve">Using Evidence of Student Learning to Improve Higher Education </w:t>
            </w:r>
            <w:r w:rsidR="00E37516">
              <w:rPr>
                <w:rFonts w:ascii="Arial" w:hAnsi="Arial" w:cs="Arial"/>
                <w:sz w:val="20"/>
                <w:szCs w:val="20"/>
              </w:rPr>
              <w:t xml:space="preserve">by George D. </w:t>
            </w:r>
            <w:proofErr w:type="spellStart"/>
            <w:r w:rsidR="00E37516">
              <w:rPr>
                <w:rFonts w:ascii="Arial" w:hAnsi="Arial" w:cs="Arial"/>
                <w:sz w:val="20"/>
                <w:szCs w:val="20"/>
              </w:rPr>
              <w:t>Kuh</w:t>
            </w:r>
            <w:proofErr w:type="spellEnd"/>
            <w:r w:rsidR="00E37516">
              <w:rPr>
                <w:rFonts w:ascii="Arial" w:hAnsi="Arial" w:cs="Arial"/>
                <w:sz w:val="20"/>
                <w:szCs w:val="20"/>
              </w:rPr>
              <w:t xml:space="preserve">, et al. </w:t>
            </w:r>
          </w:p>
          <w:p w:rsidR="00E37516" w:rsidRPr="00E37516" w:rsidRDefault="00E37516" w:rsidP="00E37516">
            <w:pPr>
              <w:pStyle w:val="ListParagraph"/>
              <w:numPr>
                <w:ilvl w:val="0"/>
                <w:numId w:val="31"/>
              </w:numPr>
              <w:ind w:left="245" w:hanging="27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Discussed making ILO 5, Global Awareness and Appreciation, as topic for dialogs in Winter 2017, and ILO 6, Personal Responsibility, especially for Student Services in Summer 2017</w:t>
            </w:r>
          </w:p>
        </w:tc>
      </w:tr>
    </w:tbl>
    <w:p w:rsidR="00C03966" w:rsidRPr="00C03966" w:rsidRDefault="00C03966" w:rsidP="00AA691B">
      <w:pPr>
        <w:ind w:left="360" w:right="900"/>
        <w:rPr>
          <w:vanish/>
        </w:rPr>
      </w:pPr>
    </w:p>
    <w:p w:rsidR="00A87FAB" w:rsidRDefault="00A87FAB" w:rsidP="00AA691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360" w:right="900"/>
        <w:rPr>
          <w:rFonts w:ascii="Univers" w:hAnsi="Univers" w:cs="Univers"/>
          <w:b/>
          <w:bCs/>
          <w:sz w:val="20"/>
          <w:szCs w:val="20"/>
          <w:u w:val="single"/>
        </w:rPr>
      </w:pPr>
    </w:p>
    <w:p w:rsidR="000D4926" w:rsidRDefault="007B747C" w:rsidP="007B747C">
      <w:pPr>
        <w:pStyle w:val="ListParagraph"/>
        <w:numPr>
          <w:ilvl w:val="0"/>
          <w:numId w:val="1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-540" w:right="90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OLD BUSINESS</w:t>
      </w:r>
    </w:p>
    <w:tbl>
      <w:tblPr>
        <w:tblW w:w="10563" w:type="dxa"/>
        <w:tblInd w:w="-54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70"/>
        <w:gridCol w:w="6693"/>
      </w:tblGrid>
      <w:tr w:rsidR="007B747C" w:rsidTr="006F67F7">
        <w:trPr>
          <w:trHeight w:val="1155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6F67F7" w:rsidRDefault="006F67F7" w:rsidP="006F67F7">
            <w:pPr>
              <w:pStyle w:val="ListParagraph"/>
              <w:numPr>
                <w:ilvl w:val="0"/>
                <w:numId w:val="30"/>
              </w:numPr>
              <w:ind w:left="425"/>
            </w:pPr>
            <w:r w:rsidRPr="00466236">
              <w:t>Re-work current assessment form</w:t>
            </w:r>
          </w:p>
          <w:p w:rsidR="007B747C" w:rsidRPr="007B747C" w:rsidRDefault="007B747C" w:rsidP="006F67F7">
            <w:pPr>
              <w:pStyle w:val="ListParagraph"/>
              <w:ind w:left="42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747C" w:rsidRDefault="007B747C" w:rsidP="00B85077">
            <w:pPr>
              <w:spacing w:line="9" w:lineRule="exact"/>
              <w:ind w:left="360" w:right="90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67F7" w:rsidRDefault="006F67F7" w:rsidP="00401C46">
            <w:pPr>
              <w:pStyle w:val="ListParagraph"/>
              <w:numPr>
                <w:ilvl w:val="0"/>
                <w:numId w:val="33"/>
              </w:numPr>
              <w:spacing w:after="0"/>
              <w:ind w:left="245" w:right="900" w:hanging="270"/>
            </w:pPr>
            <w:r>
              <w:t>Discussed recommended revisions to “Assessment Plan/Report”</w:t>
            </w:r>
          </w:p>
          <w:p w:rsidR="00401C46" w:rsidRDefault="00401C46" w:rsidP="00401C46">
            <w:pPr>
              <w:pStyle w:val="ListParagraph"/>
              <w:numPr>
                <w:ilvl w:val="0"/>
                <w:numId w:val="33"/>
              </w:numPr>
              <w:ind w:left="245" w:right="90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Ybarra reminded committee members that the LO database is “on hiatus” for now pending the adoption of a new product for collecting assessment information.</w:t>
            </w:r>
          </w:p>
          <w:p w:rsidR="007B747C" w:rsidRPr="00401C46" w:rsidRDefault="00401C46" w:rsidP="00401C46">
            <w:pPr>
              <w:pStyle w:val="ListParagraph"/>
              <w:numPr>
                <w:ilvl w:val="0"/>
                <w:numId w:val="33"/>
              </w:numPr>
              <w:ind w:left="245" w:right="90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Departments should continue to gather assessment data but should hold off on submitting them to Ybarra, Karpp, and Yamamoto until further notice. </w:t>
            </w:r>
          </w:p>
        </w:tc>
      </w:tr>
      <w:tr w:rsidR="006F67F7" w:rsidTr="006F67F7">
        <w:trPr>
          <w:trHeight w:val="1155"/>
        </w:trPr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6F67F7" w:rsidRDefault="006F67F7" w:rsidP="006F67F7">
            <w:pPr>
              <w:pStyle w:val="ListParagraph"/>
              <w:numPr>
                <w:ilvl w:val="1"/>
                <w:numId w:val="34"/>
              </w:numPr>
              <w:ind w:left="425"/>
            </w:pPr>
            <w:r>
              <w:t>PLO/ILO linkage</w:t>
            </w:r>
          </w:p>
          <w:p w:rsidR="006F67F7" w:rsidRDefault="006F67F7" w:rsidP="006F67F7">
            <w:pPr>
              <w:pStyle w:val="ListParagraph"/>
              <w:numPr>
                <w:ilvl w:val="1"/>
                <w:numId w:val="34"/>
              </w:numPr>
              <w:ind w:left="425"/>
            </w:pPr>
            <w:r>
              <w:t>Attainment data</w:t>
            </w:r>
          </w:p>
          <w:p w:rsidR="006F67F7" w:rsidRDefault="006F67F7" w:rsidP="006F67F7">
            <w:pPr>
              <w:pStyle w:val="ListParagraph"/>
              <w:numPr>
                <w:ilvl w:val="1"/>
                <w:numId w:val="34"/>
              </w:numPr>
              <w:ind w:left="425"/>
            </w:pPr>
            <w:r>
              <w:t>Sample all students/all sections</w:t>
            </w:r>
          </w:p>
          <w:p w:rsidR="006F67F7" w:rsidRPr="00466236" w:rsidRDefault="006F67F7" w:rsidP="006F67F7">
            <w:pPr>
              <w:pStyle w:val="ListParagraph"/>
              <w:numPr>
                <w:ilvl w:val="1"/>
                <w:numId w:val="34"/>
              </w:numPr>
              <w:ind w:left="425"/>
            </w:pPr>
            <w:r>
              <w:t>Cut scores for IDM</w:t>
            </w:r>
          </w:p>
        </w:tc>
        <w:tc>
          <w:tcPr>
            <w:tcW w:w="6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67F7" w:rsidRPr="00401C46" w:rsidRDefault="00401C46" w:rsidP="00401C46">
            <w:pPr>
              <w:pStyle w:val="ListParagraph"/>
              <w:numPr>
                <w:ilvl w:val="1"/>
                <w:numId w:val="34"/>
              </w:numPr>
              <w:ind w:left="245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401C46">
              <w:rPr>
                <w:rFonts w:ascii="Arial" w:hAnsi="Arial" w:cs="Arial"/>
                <w:b/>
                <w:sz w:val="20"/>
                <w:szCs w:val="20"/>
              </w:rPr>
              <w:t>Did not discuss</w:t>
            </w:r>
          </w:p>
        </w:tc>
      </w:tr>
    </w:tbl>
    <w:p w:rsidR="000D4926" w:rsidRDefault="000D4926" w:rsidP="004075DD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:rsidR="00A91FC3" w:rsidRPr="007B747C" w:rsidRDefault="00A91FC3" w:rsidP="00B72EBA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630"/>
        <w:rPr>
          <w:rFonts w:ascii="Arial" w:hAnsi="Arial" w:cs="Arial"/>
          <w:color w:val="FF0000"/>
          <w:sz w:val="20"/>
          <w:szCs w:val="20"/>
        </w:rPr>
      </w:pPr>
      <w:r w:rsidRPr="009B4722">
        <w:rPr>
          <w:rFonts w:ascii="Arial" w:hAnsi="Arial" w:cs="Arial"/>
          <w:b/>
          <w:bCs/>
          <w:sz w:val="20"/>
          <w:szCs w:val="20"/>
        </w:rPr>
        <w:t>ADJOURNMENT</w:t>
      </w:r>
      <w:r w:rsidR="00EF1591">
        <w:rPr>
          <w:rFonts w:ascii="Arial" w:hAnsi="Arial" w:cs="Arial"/>
          <w:b/>
          <w:bCs/>
          <w:sz w:val="20"/>
          <w:szCs w:val="20"/>
        </w:rPr>
        <w:t>:</w:t>
      </w:r>
      <w:r w:rsidR="009B4722">
        <w:rPr>
          <w:rFonts w:ascii="Arial" w:hAnsi="Arial" w:cs="Arial"/>
          <w:b/>
          <w:bCs/>
          <w:sz w:val="20"/>
          <w:szCs w:val="20"/>
        </w:rPr>
        <w:t xml:space="preserve"> </w:t>
      </w:r>
      <w:r w:rsidR="00941EFA" w:rsidRPr="00AA23C3">
        <w:rPr>
          <w:rFonts w:ascii="Arial" w:hAnsi="Arial" w:cs="Arial"/>
          <w:sz w:val="20"/>
          <w:szCs w:val="20"/>
        </w:rPr>
        <w:t>1:</w:t>
      </w:r>
      <w:r w:rsidR="00EF1591" w:rsidRPr="00AA23C3">
        <w:rPr>
          <w:rFonts w:ascii="Arial" w:hAnsi="Arial" w:cs="Arial"/>
          <w:sz w:val="20"/>
          <w:szCs w:val="20"/>
        </w:rPr>
        <w:t>3</w:t>
      </w:r>
      <w:r w:rsidR="00AA23C3" w:rsidRPr="00AA23C3">
        <w:rPr>
          <w:rFonts w:ascii="Arial" w:hAnsi="Arial" w:cs="Arial"/>
          <w:sz w:val="20"/>
          <w:szCs w:val="20"/>
        </w:rPr>
        <w:t>2</w:t>
      </w:r>
      <w:r w:rsidR="00941EFA" w:rsidRPr="00AA23C3">
        <w:rPr>
          <w:rFonts w:ascii="Arial" w:hAnsi="Arial" w:cs="Arial"/>
          <w:sz w:val="20"/>
          <w:szCs w:val="20"/>
        </w:rPr>
        <w:t xml:space="preserve"> pm</w:t>
      </w:r>
    </w:p>
    <w:p w:rsidR="00E37516" w:rsidRPr="00E37516" w:rsidRDefault="004075DD" w:rsidP="00E37516">
      <w:pPr>
        <w:widowControl/>
        <w:tabs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ind w:left="-630"/>
        <w:rPr>
          <w:rFonts w:ascii="Arial" w:hAnsi="Arial" w:cs="Arial"/>
          <w:sz w:val="20"/>
          <w:szCs w:val="20"/>
        </w:rPr>
      </w:pPr>
      <w:r w:rsidRPr="004075DD">
        <w:rPr>
          <w:rFonts w:ascii="Arial" w:hAnsi="Arial" w:cs="Arial"/>
          <w:b/>
          <w:bCs/>
          <w:sz w:val="20"/>
          <w:szCs w:val="20"/>
        </w:rPr>
        <w:t>NEXT MEETING</w:t>
      </w:r>
      <w:r w:rsidR="00EF1591">
        <w:rPr>
          <w:rFonts w:ascii="Arial" w:hAnsi="Arial" w:cs="Arial"/>
          <w:b/>
          <w:bCs/>
          <w:sz w:val="20"/>
          <w:szCs w:val="20"/>
        </w:rPr>
        <w:t xml:space="preserve">: </w:t>
      </w:r>
      <w:r w:rsidR="00126D66">
        <w:rPr>
          <w:rFonts w:ascii="Arial" w:hAnsi="Arial" w:cs="Arial"/>
          <w:sz w:val="20"/>
          <w:szCs w:val="20"/>
        </w:rPr>
        <w:t>August 28</w:t>
      </w:r>
      <w:r w:rsidRPr="00EF1591">
        <w:rPr>
          <w:rFonts w:ascii="Arial" w:hAnsi="Arial" w:cs="Arial"/>
          <w:sz w:val="20"/>
          <w:szCs w:val="20"/>
        </w:rPr>
        <w:t xml:space="preserve">, 2016 12:30pm-1:30pm </w:t>
      </w:r>
      <w:r w:rsidR="00126D66">
        <w:rPr>
          <w:rFonts w:ascii="Arial" w:hAnsi="Arial" w:cs="Arial"/>
          <w:sz w:val="20"/>
          <w:szCs w:val="20"/>
        </w:rPr>
        <w:t>Room TBA</w:t>
      </w:r>
      <w:r w:rsidR="00E37516">
        <w:rPr>
          <w:rFonts w:ascii="Arial" w:hAnsi="Arial" w:cs="Arial"/>
          <w:sz w:val="20"/>
          <w:szCs w:val="20"/>
        </w:rPr>
        <w:br/>
      </w:r>
      <w:r w:rsidR="00E37516">
        <w:rPr>
          <w:rFonts w:ascii="Arial" w:hAnsi="Arial" w:cs="Arial"/>
          <w:b/>
          <w:bCs/>
          <w:sz w:val="20"/>
          <w:szCs w:val="20"/>
        </w:rPr>
        <w:br/>
      </w:r>
      <w:proofErr w:type="gramStart"/>
      <w:r w:rsidR="00E37516" w:rsidRPr="00EF1591">
        <w:rPr>
          <w:rFonts w:ascii="Arial" w:hAnsi="Arial" w:cs="Arial"/>
          <w:bCs/>
          <w:sz w:val="20"/>
          <w:szCs w:val="20"/>
        </w:rPr>
        <w:t>Respectfully</w:t>
      </w:r>
      <w:proofErr w:type="gramEnd"/>
      <w:r w:rsidR="00E37516" w:rsidRPr="00EF1591">
        <w:rPr>
          <w:rFonts w:ascii="Arial" w:hAnsi="Arial" w:cs="Arial"/>
          <w:bCs/>
          <w:sz w:val="20"/>
          <w:szCs w:val="20"/>
        </w:rPr>
        <w:t xml:space="preserve"> submitted by Susie Chin</w:t>
      </w:r>
      <w:r w:rsidR="00E37516">
        <w:rPr>
          <w:rFonts w:ascii="Arial" w:hAnsi="Arial" w:cs="Arial"/>
          <w:bCs/>
          <w:sz w:val="20"/>
          <w:szCs w:val="20"/>
        </w:rPr>
        <w:br/>
      </w:r>
      <w:r w:rsidR="00E37516" w:rsidRPr="00EF1591">
        <w:rPr>
          <w:rFonts w:ascii="Arial" w:hAnsi="Arial" w:cs="Arial"/>
          <w:bCs/>
          <w:sz w:val="20"/>
          <w:szCs w:val="20"/>
        </w:rPr>
        <w:t>R</w:t>
      </w:r>
      <w:r w:rsidR="00E37516">
        <w:rPr>
          <w:rFonts w:ascii="Arial" w:hAnsi="Arial" w:cs="Arial"/>
          <w:bCs/>
          <w:sz w:val="20"/>
          <w:szCs w:val="20"/>
        </w:rPr>
        <w:t>eviewed by Yvette Ybarra (Chair)</w:t>
      </w:r>
    </w:p>
    <w:sectPr w:rsidR="00E37516" w:rsidRPr="00E37516" w:rsidSect="00E37516">
      <w:headerReference w:type="default" r:id="rId7"/>
      <w:pgSz w:w="12240" w:h="15840" w:code="1"/>
      <w:pgMar w:top="230" w:right="1440" w:bottom="994" w:left="994" w:header="720" w:footer="432" w:gutter="7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66" w:rsidRDefault="00C03966">
      <w:r>
        <w:separator/>
      </w:r>
    </w:p>
  </w:endnote>
  <w:endnote w:type="continuationSeparator" w:id="0">
    <w:p w:rsidR="00C03966" w:rsidRDefault="00C0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66" w:rsidRDefault="00C03966">
      <w:r>
        <w:separator/>
      </w:r>
    </w:p>
  </w:footnote>
  <w:footnote w:type="continuationSeparator" w:id="0">
    <w:p w:rsidR="00C03966" w:rsidRDefault="00C03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624" w:rsidRDefault="004C4624">
    <w:pPr>
      <w:spacing w:line="240" w:lineRule="exact"/>
      <w:rPr>
        <w:rFonts w:ascii="Baskerville Old Face" w:hAnsi="Baskerville Old Face" w:cs="Baskerville Old Fac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5AE"/>
    <w:multiLevelType w:val="hybridMultilevel"/>
    <w:tmpl w:val="B4E42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B3A88"/>
    <w:multiLevelType w:val="hybridMultilevel"/>
    <w:tmpl w:val="BAA25D70"/>
    <w:lvl w:ilvl="0" w:tplc="6BE80A04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BC4"/>
    <w:multiLevelType w:val="hybridMultilevel"/>
    <w:tmpl w:val="3B6C1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43442"/>
    <w:multiLevelType w:val="hybridMultilevel"/>
    <w:tmpl w:val="1F88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D2DAE"/>
    <w:multiLevelType w:val="hybridMultilevel"/>
    <w:tmpl w:val="6B46B820"/>
    <w:lvl w:ilvl="0" w:tplc="8D2080E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F6B"/>
    <w:multiLevelType w:val="hybridMultilevel"/>
    <w:tmpl w:val="BAA25D70"/>
    <w:lvl w:ilvl="0" w:tplc="6BE80A04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048"/>
    <w:multiLevelType w:val="hybridMultilevel"/>
    <w:tmpl w:val="5B02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C7EF6"/>
    <w:multiLevelType w:val="hybridMultilevel"/>
    <w:tmpl w:val="44CA69EC"/>
    <w:lvl w:ilvl="0" w:tplc="EB4668BA">
      <w:start w:val="1"/>
      <w:numFmt w:val="bullet"/>
      <w:lvlText w:val="-"/>
      <w:lvlJc w:val="left"/>
      <w:pPr>
        <w:ind w:left="763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1F7041CB"/>
    <w:multiLevelType w:val="hybridMultilevel"/>
    <w:tmpl w:val="B748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35CE"/>
    <w:multiLevelType w:val="hybridMultilevel"/>
    <w:tmpl w:val="6AC8E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C3DEA"/>
    <w:multiLevelType w:val="hybridMultilevel"/>
    <w:tmpl w:val="D3BA34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1E853CA"/>
    <w:multiLevelType w:val="hybridMultilevel"/>
    <w:tmpl w:val="6E5C3D54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2" w15:restartNumberingAfterBreak="0">
    <w:nsid w:val="35DB3F8D"/>
    <w:multiLevelType w:val="hybridMultilevel"/>
    <w:tmpl w:val="E63ABFC0"/>
    <w:lvl w:ilvl="0" w:tplc="9DFC6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55D5"/>
    <w:multiLevelType w:val="hybridMultilevel"/>
    <w:tmpl w:val="4C96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6F0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A68F3"/>
    <w:multiLevelType w:val="hybridMultilevel"/>
    <w:tmpl w:val="C6C4D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AA633D"/>
    <w:multiLevelType w:val="hybridMultilevel"/>
    <w:tmpl w:val="AB985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35497"/>
    <w:multiLevelType w:val="hybridMultilevel"/>
    <w:tmpl w:val="D46E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028C1"/>
    <w:multiLevelType w:val="hybridMultilevel"/>
    <w:tmpl w:val="1EF4DB46"/>
    <w:lvl w:ilvl="0" w:tplc="6106A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A6ADD"/>
    <w:multiLevelType w:val="hybridMultilevel"/>
    <w:tmpl w:val="B71C6340"/>
    <w:lvl w:ilvl="0" w:tplc="4E36F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72DE5"/>
    <w:multiLevelType w:val="hybridMultilevel"/>
    <w:tmpl w:val="20EC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E6B72"/>
    <w:multiLevelType w:val="hybridMultilevel"/>
    <w:tmpl w:val="7ED8CA10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1" w15:restartNumberingAfterBreak="0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32DD6"/>
    <w:multiLevelType w:val="hybridMultilevel"/>
    <w:tmpl w:val="6086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232C7"/>
    <w:multiLevelType w:val="hybridMultilevel"/>
    <w:tmpl w:val="C7AC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E643F"/>
    <w:multiLevelType w:val="hybridMultilevel"/>
    <w:tmpl w:val="CFC0883E"/>
    <w:lvl w:ilvl="0" w:tplc="2FC6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B49DD"/>
    <w:multiLevelType w:val="hybridMultilevel"/>
    <w:tmpl w:val="7A4E9168"/>
    <w:lvl w:ilvl="0" w:tplc="474EF3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F01E3"/>
    <w:multiLevelType w:val="hybridMultilevel"/>
    <w:tmpl w:val="428EC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A22B25"/>
    <w:multiLevelType w:val="hybridMultilevel"/>
    <w:tmpl w:val="6CD49B0A"/>
    <w:lvl w:ilvl="0" w:tplc="4E36F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74843F1A"/>
    <w:multiLevelType w:val="hybridMultilevel"/>
    <w:tmpl w:val="303A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57046"/>
    <w:multiLevelType w:val="hybridMultilevel"/>
    <w:tmpl w:val="D446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42A89"/>
    <w:multiLevelType w:val="hybridMultilevel"/>
    <w:tmpl w:val="0A76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10F6C"/>
    <w:multiLevelType w:val="hybridMultilevel"/>
    <w:tmpl w:val="098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4"/>
  </w:num>
  <w:num w:numId="4">
    <w:abstractNumId w:val="17"/>
  </w:num>
  <w:num w:numId="5">
    <w:abstractNumId w:val="2"/>
  </w:num>
  <w:num w:numId="6">
    <w:abstractNumId w:val="8"/>
  </w:num>
  <w:num w:numId="7">
    <w:abstractNumId w:val="16"/>
  </w:num>
  <w:num w:numId="8">
    <w:abstractNumId w:val="1"/>
  </w:num>
  <w:num w:numId="9">
    <w:abstractNumId w:val="5"/>
  </w:num>
  <w:num w:numId="10">
    <w:abstractNumId w:val="31"/>
  </w:num>
  <w:num w:numId="11">
    <w:abstractNumId w:val="10"/>
  </w:num>
  <w:num w:numId="12">
    <w:abstractNumId w:val="30"/>
  </w:num>
  <w:num w:numId="13">
    <w:abstractNumId w:val="20"/>
  </w:num>
  <w:num w:numId="14">
    <w:abstractNumId w:val="32"/>
  </w:num>
  <w:num w:numId="15">
    <w:abstractNumId w:val="4"/>
  </w:num>
  <w:num w:numId="16">
    <w:abstractNumId w:val="3"/>
  </w:num>
  <w:num w:numId="17">
    <w:abstractNumId w:val="15"/>
  </w:num>
  <w:num w:numId="18">
    <w:abstractNumId w:val="25"/>
  </w:num>
  <w:num w:numId="19">
    <w:abstractNumId w:val="23"/>
  </w:num>
  <w:num w:numId="20">
    <w:abstractNumId w:val="7"/>
  </w:num>
  <w:num w:numId="21">
    <w:abstractNumId w:val="19"/>
  </w:num>
  <w:num w:numId="22">
    <w:abstractNumId w:val="9"/>
  </w:num>
  <w:num w:numId="23">
    <w:abstractNumId w:val="33"/>
  </w:num>
  <w:num w:numId="24">
    <w:abstractNumId w:val="11"/>
  </w:num>
  <w:num w:numId="25">
    <w:abstractNumId w:val="0"/>
  </w:num>
  <w:num w:numId="26">
    <w:abstractNumId w:val="24"/>
  </w:num>
  <w:num w:numId="27">
    <w:abstractNumId w:val="21"/>
  </w:num>
  <w:num w:numId="28">
    <w:abstractNumId w:val="12"/>
  </w:num>
  <w:num w:numId="29">
    <w:abstractNumId w:val="26"/>
  </w:num>
  <w:num w:numId="30">
    <w:abstractNumId w:val="6"/>
  </w:num>
  <w:num w:numId="31">
    <w:abstractNumId w:val="27"/>
  </w:num>
  <w:num w:numId="32">
    <w:abstractNumId w:val="28"/>
  </w:num>
  <w:num w:numId="33">
    <w:abstractNumId w:val="1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26"/>
    <w:rsid w:val="00000199"/>
    <w:rsid w:val="00006494"/>
    <w:rsid w:val="000513EA"/>
    <w:rsid w:val="00065E09"/>
    <w:rsid w:val="000B3B52"/>
    <w:rsid w:val="000D4926"/>
    <w:rsid w:val="000E1415"/>
    <w:rsid w:val="00126D66"/>
    <w:rsid w:val="0012797A"/>
    <w:rsid w:val="001A19B8"/>
    <w:rsid w:val="00212460"/>
    <w:rsid w:val="00236A7F"/>
    <w:rsid w:val="002A5CF0"/>
    <w:rsid w:val="002C4EEF"/>
    <w:rsid w:val="00347641"/>
    <w:rsid w:val="003E4C05"/>
    <w:rsid w:val="003F7583"/>
    <w:rsid w:val="00401C46"/>
    <w:rsid w:val="0040517D"/>
    <w:rsid w:val="004075DD"/>
    <w:rsid w:val="00463B80"/>
    <w:rsid w:val="004705D0"/>
    <w:rsid w:val="00481CC2"/>
    <w:rsid w:val="004852ED"/>
    <w:rsid w:val="004A66C4"/>
    <w:rsid w:val="004C4624"/>
    <w:rsid w:val="004D2850"/>
    <w:rsid w:val="004E10E1"/>
    <w:rsid w:val="004F54EE"/>
    <w:rsid w:val="005A2EA8"/>
    <w:rsid w:val="005A6E63"/>
    <w:rsid w:val="005B4695"/>
    <w:rsid w:val="005C1F5B"/>
    <w:rsid w:val="005C3922"/>
    <w:rsid w:val="006F67F7"/>
    <w:rsid w:val="007B747C"/>
    <w:rsid w:val="007F44E5"/>
    <w:rsid w:val="00873B56"/>
    <w:rsid w:val="00896AEC"/>
    <w:rsid w:val="009216D6"/>
    <w:rsid w:val="00941EFA"/>
    <w:rsid w:val="009663D3"/>
    <w:rsid w:val="009B4722"/>
    <w:rsid w:val="00A14540"/>
    <w:rsid w:val="00A24D34"/>
    <w:rsid w:val="00A87FAB"/>
    <w:rsid w:val="00A91FC3"/>
    <w:rsid w:val="00A978D5"/>
    <w:rsid w:val="00AA23C3"/>
    <w:rsid w:val="00AA691B"/>
    <w:rsid w:val="00AE5B68"/>
    <w:rsid w:val="00B56AE6"/>
    <w:rsid w:val="00B71305"/>
    <w:rsid w:val="00B72EBA"/>
    <w:rsid w:val="00BF2BCB"/>
    <w:rsid w:val="00C03966"/>
    <w:rsid w:val="00C24589"/>
    <w:rsid w:val="00C31518"/>
    <w:rsid w:val="00C732EC"/>
    <w:rsid w:val="00C9651A"/>
    <w:rsid w:val="00CA680C"/>
    <w:rsid w:val="00CD0A1F"/>
    <w:rsid w:val="00CE3637"/>
    <w:rsid w:val="00D24596"/>
    <w:rsid w:val="00DA2537"/>
    <w:rsid w:val="00DF6D01"/>
    <w:rsid w:val="00E37516"/>
    <w:rsid w:val="00EB5937"/>
    <w:rsid w:val="00EF1591"/>
    <w:rsid w:val="00F14F51"/>
    <w:rsid w:val="00FA08E1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,"/>
  <w15:chartTrackingRefBased/>
  <w15:docId w15:val="{39433A57-E2DA-475B-9E1C-C5EDD224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7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apple-converted-space">
    <w:name w:val="apple-converted-space"/>
    <w:rsid w:val="00A87FAB"/>
  </w:style>
  <w:style w:type="paragraph" w:styleId="Header">
    <w:name w:val="header"/>
    <w:basedOn w:val="Normal"/>
    <w:link w:val="HeaderChar"/>
    <w:rsid w:val="009663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663D3"/>
    <w:rPr>
      <w:sz w:val="24"/>
      <w:szCs w:val="24"/>
    </w:rPr>
  </w:style>
  <w:style w:type="paragraph" w:styleId="Footer">
    <w:name w:val="footer"/>
    <w:basedOn w:val="Normal"/>
    <w:link w:val="FooterChar"/>
    <w:rsid w:val="009663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66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72EB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9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6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Merrilee</dc:creator>
  <cp:keywords/>
  <cp:lastModifiedBy>GCC</cp:lastModifiedBy>
  <cp:revision>2</cp:revision>
  <cp:lastPrinted>2016-09-22T18:52:00Z</cp:lastPrinted>
  <dcterms:created xsi:type="dcterms:W3CDTF">2016-10-03T04:46:00Z</dcterms:created>
  <dcterms:modified xsi:type="dcterms:W3CDTF">2016-10-03T04:46:00Z</dcterms:modified>
</cp:coreProperties>
</file>