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94" w:rsidRDefault="007A1B94"/>
    <w:p w:rsidR="007B24A3" w:rsidRPr="007A1B94" w:rsidRDefault="007B24A3">
      <w:pPr>
        <w:pStyle w:val="Heading1"/>
        <w:rPr>
          <w:b/>
          <w:sz w:val="28"/>
          <w:szCs w:val="28"/>
        </w:rPr>
      </w:pPr>
      <w:r w:rsidRPr="007A1B94">
        <w:rPr>
          <w:b/>
          <w:sz w:val="28"/>
          <w:szCs w:val="28"/>
        </w:rPr>
        <w:t>COURSE OUTLINE</w:t>
      </w:r>
    </w:p>
    <w:p w:rsidR="007B24A3" w:rsidRPr="007A1B94" w:rsidRDefault="007B24A3">
      <w:pPr>
        <w:rPr>
          <w:b/>
        </w:rPr>
      </w:pPr>
    </w:p>
    <w:p w:rsidR="007B24A3" w:rsidRPr="007A1B94" w:rsidRDefault="007B24A3">
      <w:pPr>
        <w:jc w:val="center"/>
        <w:rPr>
          <w:b/>
        </w:rPr>
      </w:pPr>
      <w:r w:rsidRPr="007A1B94">
        <w:rPr>
          <w:b/>
        </w:rPr>
        <w:t>ENGLISH 104</w:t>
      </w:r>
    </w:p>
    <w:p w:rsidR="007B24A3" w:rsidRPr="007A1B94" w:rsidRDefault="007B24A3">
      <w:pPr>
        <w:jc w:val="center"/>
        <w:rPr>
          <w:b/>
        </w:rPr>
      </w:pPr>
      <w:r w:rsidRPr="007A1B94">
        <w:rPr>
          <w:b/>
        </w:rPr>
        <w:t>Critical Thinking and Argumentation</w:t>
      </w:r>
    </w:p>
    <w:p w:rsidR="007B24A3" w:rsidRDefault="007B24A3"/>
    <w:p w:rsidR="007B24A3" w:rsidRPr="007A1B94" w:rsidRDefault="007B24A3">
      <w:pPr>
        <w:numPr>
          <w:ilvl w:val="0"/>
          <w:numId w:val="1"/>
        </w:numPr>
        <w:rPr>
          <w:b/>
        </w:rPr>
      </w:pPr>
      <w:r w:rsidRPr="007A1B94">
        <w:rPr>
          <w:b/>
          <w:u w:val="single"/>
        </w:rPr>
        <w:t>Catalog Statement</w:t>
      </w:r>
    </w:p>
    <w:p w:rsidR="007B24A3" w:rsidRDefault="007B24A3">
      <w:pPr>
        <w:pStyle w:val="Header"/>
        <w:tabs>
          <w:tab w:val="clear" w:pos="4320"/>
          <w:tab w:val="clear" w:pos="8640"/>
        </w:tabs>
      </w:pPr>
    </w:p>
    <w:p w:rsidR="007B24A3" w:rsidRDefault="00DD1786">
      <w:pPr>
        <w:ind w:left="720"/>
      </w:pPr>
      <w:r>
        <w:t>English 104 helps students to develop their critical thinking and writing skills beyond the level achieved in English 101.  Students learn to read and think critically and to develop their analytical and argumentative writing skills providing a more advanced understanding of the relationship of language to logic and by further promoting the ability to reason</w:t>
      </w:r>
      <w:r w:rsidR="000A5677">
        <w:t xml:space="preserve"> effectively and reach valid conclusions.  Writing forms and strategies are taught within the contexts of contemporary ideas and cultural diversity as reflected in selected readings.  In addition, the course provides instruction in advanced research techniques and students will be required to complete a fully documented research paper.</w:t>
      </w:r>
    </w:p>
    <w:p w:rsidR="007B24A3" w:rsidRDefault="007B24A3">
      <w:pPr>
        <w:ind w:left="720"/>
      </w:pPr>
    </w:p>
    <w:p w:rsidR="007B24A3" w:rsidRDefault="005912F7">
      <w:pPr>
        <w:pStyle w:val="Heading4"/>
        <w:rPr>
          <w:u w:val="single"/>
        </w:rPr>
      </w:pPr>
      <w:r>
        <w:t xml:space="preserve">Units - </w:t>
      </w:r>
      <w:r w:rsidR="007B24A3">
        <w:t>3</w:t>
      </w:r>
      <w:r w:rsidR="00326042">
        <w:t>.0</w:t>
      </w:r>
    </w:p>
    <w:p w:rsidR="007B24A3" w:rsidRDefault="005912F7">
      <w:pPr>
        <w:ind w:left="720"/>
      </w:pPr>
      <w:r>
        <w:t xml:space="preserve">Lecture Hours - </w:t>
      </w:r>
      <w:r w:rsidR="007B24A3">
        <w:t>3</w:t>
      </w:r>
      <w:r w:rsidR="00326042">
        <w:t>.0</w:t>
      </w:r>
    </w:p>
    <w:p w:rsidR="007B24A3" w:rsidRDefault="007B24A3">
      <w:pPr>
        <w:ind w:left="720"/>
      </w:pPr>
    </w:p>
    <w:p w:rsidR="007B24A3" w:rsidRDefault="007B24A3">
      <w:pPr>
        <w:ind w:left="2160" w:hanging="1440"/>
      </w:pPr>
      <w:r>
        <w:t>Prerequisite:</w:t>
      </w:r>
      <w:r>
        <w:tab/>
        <w:t>English 101</w:t>
      </w:r>
    </w:p>
    <w:p w:rsidR="007B24A3" w:rsidRDefault="007B24A3"/>
    <w:p w:rsidR="007B24A3" w:rsidRPr="007A1B94" w:rsidRDefault="007B24A3">
      <w:pPr>
        <w:numPr>
          <w:ilvl w:val="0"/>
          <w:numId w:val="1"/>
        </w:numPr>
        <w:rPr>
          <w:b/>
        </w:rPr>
      </w:pPr>
      <w:r w:rsidRPr="007A1B94">
        <w:rPr>
          <w:b/>
          <w:u w:val="single"/>
        </w:rPr>
        <w:t>Course Entry Expectations</w:t>
      </w:r>
    </w:p>
    <w:p w:rsidR="007B24A3" w:rsidRDefault="007B24A3">
      <w:pPr>
        <w:rPr>
          <w:b/>
          <w:u w:val="single"/>
        </w:rPr>
      </w:pPr>
    </w:p>
    <w:p w:rsidR="007B24A3" w:rsidRDefault="007B24A3">
      <w:pPr>
        <w:ind w:left="720"/>
        <w:rPr>
          <w:bCs/>
        </w:rPr>
      </w:pPr>
      <w:r>
        <w:rPr>
          <w:bCs/>
        </w:rPr>
        <w:t>Skills Level Ranges: Reading 7; Writing 7; Listening/Speaking 7; Math 1</w:t>
      </w:r>
    </w:p>
    <w:p w:rsidR="007B24A3" w:rsidRDefault="007B24A3">
      <w:pPr>
        <w:pStyle w:val="Heading3"/>
        <w:ind w:left="0"/>
      </w:pPr>
      <w:r>
        <w:rPr>
          <w:b w:val="0"/>
          <w:u w:val="none"/>
        </w:rPr>
        <w:tab/>
      </w:r>
    </w:p>
    <w:p w:rsidR="007B24A3" w:rsidRDefault="007B24A3" w:rsidP="00326042">
      <w:pPr>
        <w:ind w:left="720"/>
      </w:pPr>
      <w:r>
        <w:t>Prior to enrolling in this course, the student should be able to:</w:t>
      </w:r>
    </w:p>
    <w:p w:rsidR="007B24A3" w:rsidRDefault="007B24A3">
      <w:pPr>
        <w:numPr>
          <w:ilvl w:val="0"/>
          <w:numId w:val="6"/>
        </w:numPr>
      </w:pPr>
      <w:r>
        <w:t>read critically and write critical, thesis-based essays from the rhetorical perspective of example, comparison/contrast, analysis, definition, and argument</w:t>
      </w:r>
    </w:p>
    <w:p w:rsidR="007B24A3" w:rsidRDefault="007B24A3">
      <w:pPr>
        <w:numPr>
          <w:ilvl w:val="0"/>
          <w:numId w:val="6"/>
        </w:numPr>
      </w:pPr>
      <w:r>
        <w:t>organize, develop, and revise original writing using appropriate tone, style, and semantics;</w:t>
      </w:r>
    </w:p>
    <w:p w:rsidR="007B24A3" w:rsidRDefault="007B24A3">
      <w:pPr>
        <w:numPr>
          <w:ilvl w:val="0"/>
          <w:numId w:val="6"/>
        </w:numPr>
      </w:pPr>
      <w:r>
        <w:t>understand induction and deduction, evaluate claims and assumptions, identify logical fallacies, and present reasoned arguments;</w:t>
      </w:r>
    </w:p>
    <w:p w:rsidR="007B24A3" w:rsidRDefault="007B24A3">
      <w:pPr>
        <w:numPr>
          <w:ilvl w:val="0"/>
          <w:numId w:val="6"/>
        </w:numPr>
      </w:pPr>
      <w:r>
        <w:t>analyze, synthesize, distinguish fact from opinion or belief, seek credible sources, and reach logical conclusions;</w:t>
      </w:r>
    </w:p>
    <w:p w:rsidR="007B24A3" w:rsidRDefault="007B24A3">
      <w:pPr>
        <w:numPr>
          <w:ilvl w:val="0"/>
          <w:numId w:val="6"/>
        </w:numPr>
      </w:pPr>
      <w:r>
        <w:t>examine values, identify bias and prejudice, and objectively summarize the views of others;</w:t>
      </w:r>
    </w:p>
    <w:p w:rsidR="007B24A3" w:rsidRDefault="007B24A3">
      <w:pPr>
        <w:numPr>
          <w:ilvl w:val="0"/>
          <w:numId w:val="6"/>
        </w:numPr>
      </w:pPr>
      <w:r>
        <w:t>prepare a research paper using proper documentation and format.</w:t>
      </w:r>
      <w:r>
        <w:tab/>
      </w:r>
    </w:p>
    <w:p w:rsidR="007B24A3" w:rsidRDefault="007B24A3"/>
    <w:p w:rsidR="007B24A3" w:rsidRDefault="007B24A3"/>
    <w:p w:rsidR="007B24A3" w:rsidRPr="007A1B94" w:rsidRDefault="007B24A3">
      <w:pPr>
        <w:numPr>
          <w:ilvl w:val="0"/>
          <w:numId w:val="1"/>
        </w:numPr>
        <w:rPr>
          <w:b/>
        </w:rPr>
      </w:pPr>
      <w:r w:rsidRPr="007A1B94">
        <w:rPr>
          <w:b/>
          <w:u w:val="single"/>
        </w:rPr>
        <w:t>Course Exit Standards</w:t>
      </w:r>
    </w:p>
    <w:p w:rsidR="007B24A3" w:rsidRDefault="007B24A3"/>
    <w:p w:rsidR="007B24A3" w:rsidRDefault="007B24A3" w:rsidP="00326042">
      <w:pPr>
        <w:ind w:left="720"/>
      </w:pPr>
      <w:r>
        <w:t>Upon successful completion of the required coursework, the student will be able to:</w:t>
      </w:r>
    </w:p>
    <w:p w:rsidR="007B24A3" w:rsidRDefault="007B24A3">
      <w:pPr>
        <w:numPr>
          <w:ilvl w:val="1"/>
          <w:numId w:val="6"/>
        </w:numPr>
      </w:pPr>
      <w:r>
        <w:t>Critically read and evaluate expository and persuasive texts which address current issues and cultural diversity.</w:t>
      </w:r>
    </w:p>
    <w:p w:rsidR="007B24A3" w:rsidRDefault="007B24A3">
      <w:pPr>
        <w:numPr>
          <w:ilvl w:val="0"/>
          <w:numId w:val="7"/>
        </w:numPr>
      </w:pPr>
      <w:r>
        <w:lastRenderedPageBreak/>
        <w:t>Identify thesis or unifying theme</w:t>
      </w:r>
    </w:p>
    <w:p w:rsidR="007B24A3" w:rsidRDefault="007B24A3">
      <w:pPr>
        <w:numPr>
          <w:ilvl w:val="0"/>
          <w:numId w:val="7"/>
        </w:numPr>
      </w:pPr>
      <w:r>
        <w:t>Identify traditional reasoning and logic (including induction and deduction, denotation and connotation)</w:t>
      </w:r>
    </w:p>
    <w:p w:rsidR="007B24A3" w:rsidRDefault="007B24A3">
      <w:pPr>
        <w:numPr>
          <w:ilvl w:val="0"/>
          <w:numId w:val="7"/>
        </w:numPr>
      </w:pPr>
      <w:r>
        <w:t>Identify and evaluate supporting evidence (relevance, accuracy)</w:t>
      </w:r>
    </w:p>
    <w:p w:rsidR="007B24A3" w:rsidRDefault="007B24A3">
      <w:pPr>
        <w:numPr>
          <w:ilvl w:val="0"/>
          <w:numId w:val="7"/>
        </w:numPr>
      </w:pPr>
      <w:r>
        <w:t>Distinguish fact from opinion, recognize assumptions and fallacies</w:t>
      </w:r>
    </w:p>
    <w:p w:rsidR="007B24A3" w:rsidRDefault="007B24A3">
      <w:pPr>
        <w:numPr>
          <w:ilvl w:val="0"/>
          <w:numId w:val="7"/>
        </w:numPr>
      </w:pPr>
      <w:r>
        <w:t>Evaluate text in terms of diction, tone and unity</w:t>
      </w:r>
    </w:p>
    <w:p w:rsidR="007B24A3" w:rsidRDefault="007B24A3">
      <w:pPr>
        <w:numPr>
          <w:ilvl w:val="0"/>
          <w:numId w:val="7"/>
        </w:numPr>
      </w:pPr>
      <w:r>
        <w:t>Identify the ways in which expository pieces and arguments are shaped by an author’s social, historical, moral and psychological, and philosophical assumptions</w:t>
      </w:r>
    </w:p>
    <w:p w:rsidR="007B24A3" w:rsidRDefault="007B24A3">
      <w:pPr>
        <w:numPr>
          <w:ilvl w:val="1"/>
          <w:numId w:val="6"/>
        </w:numPr>
      </w:pPr>
      <w:r>
        <w:t>Write logical, coherently structured and mechanically sound, thesis based expository and persuasive essays which address current issues and which demonstrate appropriate use of primary and secondary research materials.</w:t>
      </w:r>
    </w:p>
    <w:p w:rsidR="007B24A3" w:rsidRDefault="007B24A3">
      <w:pPr>
        <w:numPr>
          <w:ilvl w:val="0"/>
          <w:numId w:val="8"/>
        </w:numPr>
      </w:pPr>
      <w:r>
        <w:t>Select topic and adjust it in terms of breadth and complexity</w:t>
      </w:r>
    </w:p>
    <w:p w:rsidR="007B24A3" w:rsidRDefault="007B24A3">
      <w:pPr>
        <w:numPr>
          <w:ilvl w:val="0"/>
          <w:numId w:val="8"/>
        </w:numPr>
      </w:pPr>
      <w:r>
        <w:t>Clearly establish thesis</w:t>
      </w:r>
    </w:p>
    <w:p w:rsidR="007B24A3" w:rsidRDefault="007B24A3">
      <w:pPr>
        <w:numPr>
          <w:ilvl w:val="0"/>
          <w:numId w:val="8"/>
        </w:numPr>
      </w:pPr>
      <w:r>
        <w:t>Demonstrate appropriate use of supporting evidence in terms of accuracy, relevance, and freedom from faulty assumptions and fallacies</w:t>
      </w:r>
    </w:p>
    <w:p w:rsidR="007B24A3" w:rsidRDefault="007B24A3">
      <w:pPr>
        <w:numPr>
          <w:ilvl w:val="0"/>
          <w:numId w:val="8"/>
        </w:numPr>
      </w:pPr>
      <w:r>
        <w:t>Demonstrate ability to refute counter-argument</w:t>
      </w:r>
    </w:p>
    <w:p w:rsidR="007B24A3" w:rsidRDefault="007B24A3">
      <w:pPr>
        <w:numPr>
          <w:ilvl w:val="0"/>
          <w:numId w:val="8"/>
        </w:numPr>
      </w:pPr>
      <w:r>
        <w:t>Maintain unity and coherence between paragraphs</w:t>
      </w:r>
    </w:p>
    <w:p w:rsidR="007B24A3" w:rsidRDefault="007B24A3">
      <w:pPr>
        <w:numPr>
          <w:ilvl w:val="0"/>
          <w:numId w:val="8"/>
        </w:numPr>
      </w:pPr>
      <w:r>
        <w:t>Maintain college-level prose standards (mechanics)</w:t>
      </w:r>
    </w:p>
    <w:p w:rsidR="007B24A3" w:rsidRDefault="007B24A3">
      <w:pPr>
        <w:ind w:left="1800"/>
      </w:pPr>
    </w:p>
    <w:p w:rsidR="007B24A3" w:rsidRPr="007A1B94" w:rsidRDefault="007B24A3">
      <w:pPr>
        <w:numPr>
          <w:ilvl w:val="0"/>
          <w:numId w:val="1"/>
        </w:numPr>
        <w:rPr>
          <w:b/>
          <w:u w:val="single"/>
        </w:rPr>
      </w:pPr>
      <w:r w:rsidRPr="007A1B94">
        <w:rPr>
          <w:b/>
          <w:u w:val="single"/>
        </w:rPr>
        <w:t>Course Content</w:t>
      </w:r>
    </w:p>
    <w:p w:rsidR="007B24A3" w:rsidRDefault="007B24A3">
      <w:pPr>
        <w:rPr>
          <w:b/>
          <w:u w:val="single"/>
        </w:rPr>
      </w:pPr>
    </w:p>
    <w:p w:rsidR="007B24A3" w:rsidRDefault="007B24A3">
      <w:pPr>
        <w:ind w:left="720"/>
        <w:rPr>
          <w:bCs/>
        </w:rPr>
      </w:pPr>
      <w:r>
        <w:rPr>
          <w:bCs/>
        </w:rPr>
        <w:t>This course will help students further develop their writing skills (with emphasis on both form and content), understand the relationship of language to logic, understand affirmative and negative theories of argumentation, and understand the process of research and the notion of proof, leading to an ability to analyze and criticize ideas.</w:t>
      </w:r>
    </w:p>
    <w:p w:rsidR="007B24A3" w:rsidRDefault="007B24A3"/>
    <w:p w:rsidR="007B24A3" w:rsidRDefault="007B24A3">
      <w:pPr>
        <w:ind w:left="720"/>
      </w:pPr>
      <w:r>
        <w:t>A.  Critical reading</w:t>
      </w:r>
      <w:r>
        <w:tab/>
      </w:r>
      <w:r>
        <w:tab/>
      </w:r>
      <w:r>
        <w:tab/>
      </w:r>
      <w:r>
        <w:tab/>
      </w:r>
      <w:r>
        <w:tab/>
      </w:r>
      <w:r>
        <w:tab/>
      </w:r>
      <w:r>
        <w:tab/>
        <w:t xml:space="preserve"> 9 hours</w:t>
      </w:r>
    </w:p>
    <w:p w:rsidR="007B24A3" w:rsidRDefault="007B24A3">
      <w:pPr>
        <w:numPr>
          <w:ilvl w:val="0"/>
          <w:numId w:val="9"/>
        </w:numPr>
      </w:pPr>
      <w:r>
        <w:t>Examination of argumentation</w:t>
      </w:r>
    </w:p>
    <w:p w:rsidR="007B24A3" w:rsidRDefault="007B24A3">
      <w:pPr>
        <w:numPr>
          <w:ilvl w:val="0"/>
          <w:numId w:val="9"/>
        </w:numPr>
      </w:pPr>
      <w:r>
        <w:t>Denotative and connotative meanings</w:t>
      </w:r>
    </w:p>
    <w:p w:rsidR="007B24A3" w:rsidRDefault="007B24A3">
      <w:pPr>
        <w:numPr>
          <w:ilvl w:val="0"/>
          <w:numId w:val="9"/>
        </w:numPr>
      </w:pPr>
      <w:r>
        <w:t>Stated and underlying assumptions</w:t>
      </w:r>
    </w:p>
    <w:p w:rsidR="007B24A3" w:rsidRDefault="007B24A3">
      <w:pPr>
        <w:numPr>
          <w:ilvl w:val="0"/>
          <w:numId w:val="9"/>
        </w:numPr>
      </w:pPr>
      <w:r>
        <w:t>Synthesis of ideas</w:t>
      </w:r>
    </w:p>
    <w:p w:rsidR="007B24A3" w:rsidRDefault="007B24A3">
      <w:pPr>
        <w:numPr>
          <w:ilvl w:val="0"/>
          <w:numId w:val="9"/>
        </w:numPr>
      </w:pPr>
      <w:r>
        <w:t>Relevance of ideas</w:t>
      </w:r>
    </w:p>
    <w:p w:rsidR="007B24A3" w:rsidRDefault="007B24A3">
      <w:pPr>
        <w:numPr>
          <w:ilvl w:val="0"/>
          <w:numId w:val="9"/>
        </w:numPr>
      </w:pPr>
      <w:r>
        <w:t>Analysis of theories proposed</w:t>
      </w:r>
    </w:p>
    <w:p w:rsidR="007B24A3" w:rsidRDefault="007B24A3">
      <w:pPr>
        <w:numPr>
          <w:ilvl w:val="0"/>
          <w:numId w:val="9"/>
        </w:numPr>
      </w:pPr>
      <w:r>
        <w:t>Relevance of theories proposed</w:t>
      </w:r>
    </w:p>
    <w:p w:rsidR="007B24A3" w:rsidRDefault="007B24A3">
      <w:pPr>
        <w:ind w:left="720"/>
      </w:pPr>
      <w:r>
        <w:t>B.  Foundations of written argument</w:t>
      </w:r>
      <w:r>
        <w:tab/>
      </w:r>
      <w:r>
        <w:tab/>
      </w:r>
      <w:r>
        <w:tab/>
      </w:r>
      <w:r>
        <w:tab/>
      </w:r>
      <w:r>
        <w:tab/>
        <w:t xml:space="preserve"> 3 hours</w:t>
      </w:r>
    </w:p>
    <w:p w:rsidR="007B24A3" w:rsidRDefault="007B24A3">
      <w:pPr>
        <w:numPr>
          <w:ilvl w:val="0"/>
          <w:numId w:val="10"/>
        </w:numPr>
      </w:pPr>
      <w:r>
        <w:t>Prewriting</w:t>
      </w:r>
    </w:p>
    <w:p w:rsidR="007B24A3" w:rsidRDefault="007B24A3">
      <w:pPr>
        <w:numPr>
          <w:ilvl w:val="0"/>
          <w:numId w:val="10"/>
        </w:numPr>
      </w:pPr>
      <w:r>
        <w:t>Presenting thesis or main idea</w:t>
      </w:r>
    </w:p>
    <w:p w:rsidR="007B24A3" w:rsidRDefault="007B24A3">
      <w:pPr>
        <w:numPr>
          <w:ilvl w:val="0"/>
          <w:numId w:val="10"/>
        </w:numPr>
      </w:pPr>
      <w:r>
        <w:t>Organization and development of supporting evidence</w:t>
      </w:r>
    </w:p>
    <w:p w:rsidR="007B24A3" w:rsidRDefault="007B24A3">
      <w:pPr>
        <w:numPr>
          <w:ilvl w:val="0"/>
          <w:numId w:val="10"/>
        </w:numPr>
      </w:pPr>
      <w:r>
        <w:t>Rhetorical modes</w:t>
      </w:r>
    </w:p>
    <w:p w:rsidR="007B24A3" w:rsidRDefault="007B24A3">
      <w:pPr>
        <w:numPr>
          <w:ilvl w:val="0"/>
          <w:numId w:val="10"/>
        </w:numPr>
      </w:pPr>
      <w:r>
        <w:t>Editing</w:t>
      </w:r>
    </w:p>
    <w:p w:rsidR="007B24A3" w:rsidRDefault="007B24A3">
      <w:pPr>
        <w:ind w:left="720"/>
      </w:pPr>
      <w:r>
        <w:t>C.  Language in written argument</w:t>
      </w:r>
      <w:r>
        <w:tab/>
      </w:r>
      <w:r>
        <w:tab/>
      </w:r>
      <w:r>
        <w:tab/>
      </w:r>
      <w:r>
        <w:tab/>
      </w:r>
      <w:r>
        <w:tab/>
        <w:t>12 hours</w:t>
      </w:r>
    </w:p>
    <w:p w:rsidR="007B24A3" w:rsidRDefault="007B24A3">
      <w:pPr>
        <w:numPr>
          <w:ilvl w:val="0"/>
          <w:numId w:val="11"/>
        </w:numPr>
      </w:pPr>
      <w:r>
        <w:t>Emotionally biased language</w:t>
      </w:r>
    </w:p>
    <w:p w:rsidR="007B24A3" w:rsidRDefault="007B24A3">
      <w:pPr>
        <w:numPr>
          <w:ilvl w:val="0"/>
          <w:numId w:val="11"/>
        </w:numPr>
      </w:pPr>
      <w:r>
        <w:t>Denotative and connotative meanings</w:t>
      </w:r>
    </w:p>
    <w:p w:rsidR="007B24A3" w:rsidRDefault="007B24A3">
      <w:pPr>
        <w:numPr>
          <w:ilvl w:val="0"/>
          <w:numId w:val="11"/>
        </w:numPr>
      </w:pPr>
      <w:r>
        <w:t>Definition of terms</w:t>
      </w:r>
    </w:p>
    <w:p w:rsidR="007B24A3" w:rsidRDefault="007B24A3">
      <w:pPr>
        <w:numPr>
          <w:ilvl w:val="0"/>
          <w:numId w:val="11"/>
        </w:numPr>
      </w:pPr>
      <w:r>
        <w:t>Elliptical and implicit statement</w:t>
      </w:r>
    </w:p>
    <w:p w:rsidR="007B24A3" w:rsidRDefault="007B24A3">
      <w:pPr>
        <w:numPr>
          <w:ilvl w:val="0"/>
          <w:numId w:val="11"/>
        </w:numPr>
      </w:pPr>
      <w:r>
        <w:lastRenderedPageBreak/>
        <w:t>Effects of diction and style in argument</w:t>
      </w:r>
    </w:p>
    <w:p w:rsidR="007B24A3" w:rsidRDefault="007B24A3">
      <w:pPr>
        <w:numPr>
          <w:ilvl w:val="0"/>
          <w:numId w:val="11"/>
        </w:numPr>
      </w:pPr>
      <w:r>
        <w:t>Effects of figurative language and analogy</w:t>
      </w:r>
    </w:p>
    <w:p w:rsidR="007B24A3" w:rsidRDefault="007B24A3">
      <w:pPr>
        <w:ind w:left="720"/>
      </w:pPr>
      <w:r>
        <w:t>D.  Evaluation of written argument</w:t>
      </w:r>
      <w:r>
        <w:tab/>
      </w:r>
      <w:r>
        <w:tab/>
      </w:r>
      <w:r>
        <w:tab/>
      </w:r>
      <w:r>
        <w:tab/>
      </w:r>
      <w:r>
        <w:tab/>
        <w:t>12 hours</w:t>
      </w:r>
    </w:p>
    <w:p w:rsidR="007B24A3" w:rsidRDefault="007B24A3">
      <w:pPr>
        <w:numPr>
          <w:ilvl w:val="0"/>
          <w:numId w:val="12"/>
        </w:numPr>
      </w:pPr>
      <w:r>
        <w:t xml:space="preserve">Statements of fact, opinion, preference, and convention </w:t>
      </w:r>
    </w:p>
    <w:p w:rsidR="007B24A3" w:rsidRDefault="007B24A3">
      <w:pPr>
        <w:ind w:left="1080"/>
      </w:pPr>
      <w:r>
        <w:t xml:space="preserve">      in the formation of thesis statements</w:t>
      </w:r>
    </w:p>
    <w:p w:rsidR="007B24A3" w:rsidRDefault="007B24A3">
      <w:pPr>
        <w:numPr>
          <w:ilvl w:val="0"/>
          <w:numId w:val="12"/>
        </w:numPr>
      </w:pPr>
      <w:r>
        <w:t>Sufficiency of evidence</w:t>
      </w:r>
    </w:p>
    <w:p w:rsidR="007B24A3" w:rsidRDefault="007B24A3">
      <w:pPr>
        <w:numPr>
          <w:ilvl w:val="0"/>
          <w:numId w:val="12"/>
        </w:numPr>
      </w:pPr>
      <w:r>
        <w:t>Relevance of evidence</w:t>
      </w:r>
    </w:p>
    <w:p w:rsidR="007B24A3" w:rsidRDefault="007B24A3">
      <w:pPr>
        <w:numPr>
          <w:ilvl w:val="0"/>
          <w:numId w:val="12"/>
        </w:numPr>
      </w:pPr>
      <w:r>
        <w:t>Verifiable conclusions</w:t>
      </w:r>
    </w:p>
    <w:p w:rsidR="007B24A3" w:rsidRDefault="007B24A3">
      <w:pPr>
        <w:numPr>
          <w:ilvl w:val="0"/>
          <w:numId w:val="12"/>
        </w:numPr>
      </w:pPr>
      <w:r>
        <w:t>Stated and underlying assumptions</w:t>
      </w:r>
    </w:p>
    <w:p w:rsidR="007B24A3" w:rsidRDefault="007B24A3">
      <w:pPr>
        <w:numPr>
          <w:ilvl w:val="0"/>
          <w:numId w:val="12"/>
        </w:numPr>
      </w:pPr>
      <w:r>
        <w:t>Deductive and inductive approaches to argument</w:t>
      </w:r>
    </w:p>
    <w:p w:rsidR="007B24A3" w:rsidRDefault="007B24A3">
      <w:pPr>
        <w:numPr>
          <w:ilvl w:val="0"/>
          <w:numId w:val="12"/>
        </w:numPr>
      </w:pPr>
      <w:r>
        <w:t>Quality of statistic evidence</w:t>
      </w:r>
    </w:p>
    <w:p w:rsidR="00326042" w:rsidRDefault="007B24A3" w:rsidP="00326042">
      <w:pPr>
        <w:ind w:left="1080" w:hanging="360"/>
      </w:pPr>
      <w:r>
        <w:t>E.  Fallacious reasoning in</w:t>
      </w:r>
      <w:r w:rsidR="00326042">
        <w:t xml:space="preserve"> written argument, such as the </w:t>
      </w:r>
    </w:p>
    <w:p w:rsidR="007B24A3" w:rsidRDefault="007B24A3" w:rsidP="00055FBE">
      <w:pPr>
        <w:ind w:left="1080"/>
      </w:pPr>
      <w:r>
        <w:t>following:</w:t>
      </w:r>
      <w:r w:rsidR="00326042">
        <w:tab/>
      </w:r>
      <w:r w:rsidR="00326042">
        <w:tab/>
      </w:r>
      <w:r w:rsidR="00326042">
        <w:tab/>
      </w:r>
      <w:r w:rsidR="00326042">
        <w:tab/>
      </w:r>
      <w:r w:rsidR="00326042">
        <w:tab/>
      </w:r>
      <w:r w:rsidR="00326042">
        <w:tab/>
      </w:r>
      <w:r w:rsidR="00326042">
        <w:tab/>
      </w:r>
      <w:r w:rsidR="00326042">
        <w:tab/>
        <w:t>12 hours</w:t>
      </w:r>
    </w:p>
    <w:p w:rsidR="007B24A3" w:rsidRDefault="007B24A3">
      <w:pPr>
        <w:numPr>
          <w:ilvl w:val="0"/>
          <w:numId w:val="13"/>
        </w:numPr>
      </w:pPr>
      <w:r>
        <w:t>Casual fallacies</w:t>
      </w:r>
    </w:p>
    <w:p w:rsidR="007B24A3" w:rsidRDefault="007B24A3">
      <w:pPr>
        <w:numPr>
          <w:ilvl w:val="0"/>
          <w:numId w:val="13"/>
        </w:numPr>
      </w:pPr>
      <w:r>
        <w:t>Either-or fallacies</w:t>
      </w:r>
    </w:p>
    <w:p w:rsidR="007B24A3" w:rsidRDefault="007B24A3">
      <w:pPr>
        <w:numPr>
          <w:ilvl w:val="0"/>
          <w:numId w:val="13"/>
        </w:numPr>
      </w:pPr>
      <w:r>
        <w:t>Faulty analogy</w:t>
      </w:r>
    </w:p>
    <w:p w:rsidR="007B24A3" w:rsidRDefault="007B24A3">
      <w:pPr>
        <w:numPr>
          <w:ilvl w:val="0"/>
          <w:numId w:val="13"/>
        </w:numPr>
      </w:pPr>
      <w:r>
        <w:t>Begging the question</w:t>
      </w:r>
    </w:p>
    <w:p w:rsidR="007B24A3" w:rsidRDefault="007B24A3">
      <w:pPr>
        <w:numPr>
          <w:ilvl w:val="0"/>
          <w:numId w:val="13"/>
        </w:numPr>
      </w:pPr>
      <w:r>
        <w:t>Overgeneralization</w:t>
      </w:r>
    </w:p>
    <w:p w:rsidR="007B24A3" w:rsidRDefault="007B24A3">
      <w:pPr>
        <w:ind w:left="720"/>
      </w:pPr>
    </w:p>
    <w:p w:rsidR="007B24A3" w:rsidRPr="005912F7" w:rsidRDefault="007B24A3">
      <w:pPr>
        <w:numPr>
          <w:ilvl w:val="0"/>
          <w:numId w:val="2"/>
        </w:numPr>
      </w:pPr>
      <w:r>
        <w:rPr>
          <w:b/>
          <w:u w:val="single"/>
        </w:rPr>
        <w:t>Methods of Presentation</w:t>
      </w:r>
    </w:p>
    <w:p w:rsidR="005912F7" w:rsidRDefault="005912F7" w:rsidP="005912F7">
      <w:pPr>
        <w:ind w:left="720"/>
      </w:pPr>
    </w:p>
    <w:p w:rsidR="007B24A3" w:rsidRDefault="00326042">
      <w:pPr>
        <w:ind w:left="720"/>
      </w:pPr>
      <w:r>
        <w:t>The following instructional methodologies may be used in the course:</w:t>
      </w:r>
    </w:p>
    <w:p w:rsidR="007B24A3" w:rsidRDefault="007B24A3">
      <w:pPr>
        <w:numPr>
          <w:ilvl w:val="0"/>
          <w:numId w:val="3"/>
        </w:numPr>
      </w:pPr>
      <w:r>
        <w:t>Evaluation of argumentation found in newspapers, periodicals, television journalism, documentaries, speeches, and lectures</w:t>
      </w:r>
    </w:p>
    <w:p w:rsidR="007B24A3" w:rsidRDefault="007B24A3">
      <w:pPr>
        <w:numPr>
          <w:ilvl w:val="0"/>
          <w:numId w:val="3"/>
        </w:numPr>
      </w:pPr>
      <w:r>
        <w:t>Films, videotapes, audiotapes, slides, and hand-out materials may be used to supplement lectures, discussion, and readings.</w:t>
      </w:r>
    </w:p>
    <w:p w:rsidR="007B24A3" w:rsidRDefault="007B24A3">
      <w:pPr>
        <w:numPr>
          <w:ilvl w:val="0"/>
          <w:numId w:val="3"/>
        </w:numPr>
      </w:pPr>
      <w:r>
        <w:t>Guest speakers from related disciplines may be invited to present special topical material.</w:t>
      </w:r>
    </w:p>
    <w:p w:rsidR="007B24A3" w:rsidRDefault="007B24A3"/>
    <w:p w:rsidR="007B24A3" w:rsidRDefault="007B24A3">
      <w:pPr>
        <w:numPr>
          <w:ilvl w:val="0"/>
          <w:numId w:val="2"/>
        </w:numPr>
      </w:pPr>
      <w:r>
        <w:rPr>
          <w:b/>
          <w:u w:val="single"/>
        </w:rPr>
        <w:t>Assignments and Methods of Evaluation</w:t>
      </w:r>
    </w:p>
    <w:p w:rsidR="007B24A3" w:rsidRDefault="007B24A3"/>
    <w:p w:rsidR="007B24A3" w:rsidRDefault="005912F7">
      <w:pPr>
        <w:numPr>
          <w:ilvl w:val="0"/>
          <w:numId w:val="14"/>
        </w:numPr>
      </w:pPr>
      <w:r>
        <w:t>a</w:t>
      </w:r>
      <w:r w:rsidR="007B24A3">
        <w:t xml:space="preserve"> minimum of 6 analytical papers plus a research-based term paper (approximately 8,000 words total, excluding rough drafts and  revisions).</w:t>
      </w:r>
    </w:p>
    <w:p w:rsidR="007B24A3" w:rsidRDefault="005912F7">
      <w:pPr>
        <w:numPr>
          <w:ilvl w:val="0"/>
          <w:numId w:val="14"/>
        </w:numPr>
      </w:pPr>
      <w:r>
        <w:t>p</w:t>
      </w:r>
      <w:r w:rsidR="007B24A3">
        <w:t>apers will be evaluated for form as well as content, with emphasis on refining students’ skills.</w:t>
      </w:r>
    </w:p>
    <w:p w:rsidR="007B24A3" w:rsidRDefault="005912F7">
      <w:pPr>
        <w:numPr>
          <w:ilvl w:val="0"/>
          <w:numId w:val="14"/>
        </w:numPr>
      </w:pPr>
      <w:r>
        <w:t>a</w:t>
      </w:r>
      <w:r w:rsidR="007B24A3">
        <w:t xml:space="preserve"> 2-1/2 hours essay-based final exam.</w:t>
      </w:r>
      <w:r w:rsidR="007B24A3">
        <w:tab/>
      </w:r>
    </w:p>
    <w:p w:rsidR="00326042" w:rsidRDefault="00326042"/>
    <w:p w:rsidR="007B24A3" w:rsidRDefault="007B24A3">
      <w:pPr>
        <w:numPr>
          <w:ilvl w:val="0"/>
          <w:numId w:val="2"/>
        </w:numPr>
        <w:rPr>
          <w:b/>
          <w:u w:val="single"/>
        </w:rPr>
      </w:pPr>
      <w:r>
        <w:rPr>
          <w:b/>
          <w:u w:val="single"/>
        </w:rPr>
        <w:t>Textbooks</w:t>
      </w:r>
    </w:p>
    <w:p w:rsidR="00464CEF" w:rsidRDefault="00464CEF" w:rsidP="00464CEF">
      <w:pPr>
        <w:rPr>
          <w:bCs/>
        </w:rPr>
      </w:pPr>
    </w:p>
    <w:p w:rsidR="00464CEF" w:rsidRPr="00464CEF" w:rsidRDefault="00464CEF" w:rsidP="00464CEF">
      <w:pPr>
        <w:ind w:firstLine="720"/>
        <w:rPr>
          <w:bCs/>
        </w:rPr>
      </w:pPr>
      <w:r>
        <w:rPr>
          <w:bCs/>
        </w:rPr>
        <w:t xml:space="preserve">Barnet, </w:t>
      </w:r>
      <w:r w:rsidRPr="00464CEF">
        <w:rPr>
          <w:bCs/>
          <w:u w:val="single"/>
        </w:rPr>
        <w:t>Current Issues &amp; Enduring Questions</w:t>
      </w:r>
      <w:r>
        <w:rPr>
          <w:bCs/>
          <w:u w:val="single"/>
        </w:rPr>
        <w:t xml:space="preserve">, </w:t>
      </w:r>
      <w:r>
        <w:rPr>
          <w:bCs/>
        </w:rPr>
        <w:t>1859843794, Bedford, 2004</w:t>
      </w:r>
    </w:p>
    <w:p w:rsidR="00464CEF" w:rsidRDefault="007B24A3" w:rsidP="00464CEF">
      <w:pPr>
        <w:ind w:firstLine="720"/>
        <w:rPr>
          <w:bCs/>
        </w:rPr>
      </w:pPr>
      <w:r w:rsidRPr="00326042">
        <w:rPr>
          <w:bCs/>
        </w:rPr>
        <w:t xml:space="preserve">Hacker, </w:t>
      </w:r>
      <w:r w:rsidRPr="00326042">
        <w:rPr>
          <w:bCs/>
          <w:u w:val="single"/>
        </w:rPr>
        <w:t>A Writer’s Reference</w:t>
      </w:r>
      <w:r w:rsidRPr="00326042">
        <w:rPr>
          <w:bCs/>
        </w:rPr>
        <w:t xml:space="preserve">, </w:t>
      </w:r>
      <w:r w:rsidR="00464CEF">
        <w:rPr>
          <w:bCs/>
        </w:rPr>
        <w:t>0312397674, Bedford, 2009</w:t>
      </w:r>
      <w:r w:rsidRPr="00326042">
        <w:rPr>
          <w:bCs/>
        </w:rPr>
        <w:t xml:space="preserve"> </w:t>
      </w:r>
    </w:p>
    <w:p w:rsidR="007B24A3" w:rsidRPr="00326042" w:rsidRDefault="007B24A3">
      <w:pPr>
        <w:ind w:firstLine="720"/>
        <w:rPr>
          <w:bCs/>
        </w:rPr>
      </w:pPr>
      <w:r w:rsidRPr="00326042">
        <w:rPr>
          <w:bCs/>
        </w:rPr>
        <w:t xml:space="preserve">Mayfield, </w:t>
      </w:r>
      <w:r w:rsidRPr="00326042">
        <w:rPr>
          <w:bCs/>
          <w:u w:val="single"/>
        </w:rPr>
        <w:t>Thinking For Yourself</w:t>
      </w:r>
      <w:r w:rsidRPr="00326042">
        <w:rPr>
          <w:bCs/>
        </w:rPr>
        <w:t xml:space="preserve">, </w:t>
      </w:r>
      <w:r w:rsidR="00464CEF">
        <w:rPr>
          <w:bCs/>
        </w:rPr>
        <w:t>1428231447, Wadsworth, 2009</w:t>
      </w:r>
      <w:r w:rsidRPr="00326042">
        <w:rPr>
          <w:bCs/>
        </w:rPr>
        <w:t xml:space="preserve"> </w:t>
      </w:r>
    </w:p>
    <w:p w:rsidR="007B24A3" w:rsidRPr="00326042" w:rsidRDefault="007B24A3">
      <w:pPr>
        <w:ind w:firstLine="720"/>
      </w:pPr>
      <w:r w:rsidRPr="00326042">
        <w:rPr>
          <w:bCs/>
        </w:rPr>
        <w:t xml:space="preserve">Miller, </w:t>
      </w:r>
      <w:r w:rsidRPr="00326042">
        <w:rPr>
          <w:bCs/>
          <w:u w:val="single"/>
        </w:rPr>
        <w:t>The Informed Argument</w:t>
      </w:r>
      <w:r w:rsidRPr="00326042">
        <w:rPr>
          <w:bCs/>
        </w:rPr>
        <w:t xml:space="preserve">, </w:t>
      </w:r>
      <w:r w:rsidR="00464CEF">
        <w:rPr>
          <w:bCs/>
        </w:rPr>
        <w:t>1413016111, Cengage, 2006</w:t>
      </w:r>
    </w:p>
    <w:p w:rsidR="007B24A3" w:rsidRPr="00326042" w:rsidRDefault="007B24A3">
      <w:pPr>
        <w:ind w:firstLine="720"/>
        <w:rPr>
          <w:bCs/>
        </w:rPr>
      </w:pPr>
      <w:r w:rsidRPr="00326042">
        <w:rPr>
          <w:bCs/>
        </w:rPr>
        <w:t xml:space="preserve">Rottenberg, </w:t>
      </w:r>
      <w:r w:rsidRPr="00326042">
        <w:rPr>
          <w:bCs/>
          <w:u w:val="single"/>
        </w:rPr>
        <w:t>Elements of Argument</w:t>
      </w:r>
      <w:r w:rsidRPr="00326042">
        <w:rPr>
          <w:bCs/>
        </w:rPr>
        <w:t xml:space="preserve">, </w:t>
      </w:r>
      <w:r w:rsidR="00997BD2">
        <w:rPr>
          <w:bCs/>
        </w:rPr>
        <w:t>0312480474, Bedford, 2008</w:t>
      </w:r>
      <w:r w:rsidRPr="00326042">
        <w:rPr>
          <w:bCs/>
        </w:rPr>
        <w:t xml:space="preserve"> </w:t>
      </w:r>
    </w:p>
    <w:p w:rsidR="007B24A3" w:rsidRDefault="007B24A3">
      <w:pPr>
        <w:ind w:left="720"/>
        <w:rPr>
          <w:bCs/>
        </w:rPr>
      </w:pPr>
    </w:p>
    <w:p w:rsidR="0067140A" w:rsidRDefault="0067140A">
      <w:pPr>
        <w:ind w:left="720"/>
        <w:rPr>
          <w:bCs/>
        </w:rPr>
      </w:pPr>
    </w:p>
    <w:p w:rsidR="005912F7" w:rsidRDefault="005912F7">
      <w:pPr>
        <w:ind w:left="720"/>
        <w:rPr>
          <w:bCs/>
        </w:rPr>
      </w:pPr>
    </w:p>
    <w:p w:rsidR="0067140A" w:rsidRDefault="0067140A" w:rsidP="0067140A">
      <w:pPr>
        <w:numPr>
          <w:ilvl w:val="0"/>
          <w:numId w:val="2"/>
        </w:numPr>
        <w:ind w:left="1080" w:hanging="1080"/>
        <w:rPr>
          <w:b/>
          <w:u w:val="single"/>
        </w:rPr>
      </w:pPr>
      <w:r>
        <w:rPr>
          <w:b/>
          <w:u w:val="single"/>
        </w:rPr>
        <w:t>Student Learning Outcomes</w:t>
      </w:r>
    </w:p>
    <w:p w:rsidR="0067140A" w:rsidRDefault="0067140A" w:rsidP="0067140A">
      <w:pPr>
        <w:tabs>
          <w:tab w:val="num" w:pos="720"/>
        </w:tabs>
        <w:ind w:left="1080" w:hanging="1080"/>
        <w:rPr>
          <w:b/>
          <w:u w:val="single"/>
        </w:rPr>
      </w:pPr>
    </w:p>
    <w:p w:rsidR="0067140A" w:rsidRPr="00E95B00" w:rsidRDefault="0067140A" w:rsidP="00C478D5">
      <w:pPr>
        <w:tabs>
          <w:tab w:val="left" w:pos="720"/>
        </w:tabs>
        <w:ind w:left="1080" w:hanging="1080"/>
      </w:pPr>
      <w:r>
        <w:tab/>
        <w:t>Upon successful completion, the student will be able to:</w:t>
      </w:r>
    </w:p>
    <w:p w:rsidR="0067140A" w:rsidRDefault="0067140A" w:rsidP="0067140A">
      <w:pPr>
        <w:pStyle w:val="ListParagraph"/>
        <w:numPr>
          <w:ilvl w:val="0"/>
          <w:numId w:val="15"/>
        </w:numPr>
        <w:tabs>
          <w:tab w:val="left" w:pos="1080"/>
        </w:tabs>
        <w:ind w:left="1080"/>
      </w:pPr>
      <w:r>
        <w:t>critically read and evaluate expo</w:t>
      </w:r>
      <w:smartTag w:uri="urn:schemas-microsoft-com:office:smarttags" w:element="PersonName">
        <w:r>
          <w:t>s</w:t>
        </w:r>
      </w:smartTag>
      <w:r>
        <w:t>itory and per</w:t>
      </w:r>
      <w:smartTag w:uri="urn:schemas-microsoft-com:office:smarttags" w:element="PersonName">
        <w:r>
          <w:t>s</w:t>
        </w:r>
      </w:smartTag>
      <w:r>
        <w:t>ua</w:t>
      </w:r>
      <w:smartTag w:uri="urn:schemas-microsoft-com:office:smarttags" w:element="PersonName">
        <w:r>
          <w:t>s</w:t>
        </w:r>
      </w:smartTag>
      <w:r>
        <w:t>ive culturally diver</w:t>
      </w:r>
      <w:smartTag w:uri="urn:schemas-microsoft-com:office:smarttags" w:element="PersonName">
        <w:r>
          <w:t>s</w:t>
        </w:r>
      </w:smartTag>
      <w:r>
        <w:t>e text</w:t>
      </w:r>
      <w:smartTag w:uri="urn:schemas-microsoft-com:office:smarttags" w:element="PersonName">
        <w:r>
          <w:t>s</w:t>
        </w:r>
      </w:smartTag>
      <w:r>
        <w:t xml:space="preserve"> which addre</w:t>
      </w:r>
      <w:smartTag w:uri="urn:schemas-microsoft-com:office:smarttags" w:element="PersonName">
        <w:r>
          <w:t>s</w:t>
        </w:r>
      </w:smartTag>
      <w:smartTag w:uri="urn:schemas-microsoft-com:office:smarttags" w:element="PersonName">
        <w:r>
          <w:t>s</w:t>
        </w:r>
      </w:smartTag>
      <w:r>
        <w:t xml:space="preserve"> current i</w:t>
      </w:r>
      <w:smartTag w:uri="urn:schemas-microsoft-com:office:smarttags" w:element="PersonName">
        <w:r>
          <w:t>s</w:t>
        </w:r>
      </w:smartTag>
      <w:smartTag w:uri="urn:schemas-microsoft-com:office:smarttags" w:element="PersonName">
        <w:r>
          <w:t>s</w:t>
        </w:r>
      </w:smartTag>
      <w:r>
        <w:t>ue</w:t>
      </w:r>
      <w:smartTag w:uri="urn:schemas-microsoft-com:office:smarttags" w:element="PersonName">
        <w:r>
          <w:t>s</w:t>
        </w:r>
      </w:smartTag>
      <w:r>
        <w:t>.  Identify the</w:t>
      </w:r>
      <w:smartTag w:uri="urn:schemas-microsoft-com:office:smarttags" w:element="PersonName">
        <w:r>
          <w:t>s</w:t>
        </w:r>
      </w:smartTag>
      <w:r>
        <w:t>i</w:t>
      </w:r>
      <w:smartTag w:uri="urn:schemas-microsoft-com:office:smarttags" w:element="PersonName">
        <w:r>
          <w:t>s</w:t>
        </w:r>
      </w:smartTag>
      <w:r>
        <w:t xml:space="preserve"> or unifying theme of text and traditional u</w:t>
      </w:r>
      <w:smartTag w:uri="urn:schemas-microsoft-com:office:smarttags" w:element="PersonName">
        <w:r>
          <w:t>s</w:t>
        </w:r>
      </w:smartTag>
      <w:r>
        <w:t>e of rea</w:t>
      </w:r>
      <w:smartTag w:uri="urn:schemas-microsoft-com:office:smarttags" w:element="PersonName">
        <w:r>
          <w:t>s</w:t>
        </w:r>
      </w:smartTag>
      <w:r>
        <w:t xml:space="preserve">oning and logic.  Identify and evaluate </w:t>
      </w:r>
      <w:smartTag w:uri="urn:schemas-microsoft-com:office:smarttags" w:element="PersonName">
        <w:r>
          <w:t>s</w:t>
        </w:r>
      </w:smartTag>
      <w:r>
        <w:t>upporting evidence for relevance and accuracy and evaluate text in term</w:t>
      </w:r>
      <w:smartTag w:uri="urn:schemas-microsoft-com:office:smarttags" w:element="PersonName">
        <w:r>
          <w:t>s</w:t>
        </w:r>
      </w:smartTag>
      <w:r>
        <w:t xml:space="preserve"> of diction, tone, and unity</w:t>
      </w:r>
    </w:p>
    <w:p w:rsidR="0067140A" w:rsidRDefault="0067140A" w:rsidP="0067140A">
      <w:pPr>
        <w:pStyle w:val="ListParagraph"/>
        <w:numPr>
          <w:ilvl w:val="0"/>
          <w:numId w:val="15"/>
        </w:numPr>
        <w:tabs>
          <w:tab w:val="left" w:pos="1080"/>
          <w:tab w:val="left" w:pos="1170"/>
        </w:tabs>
        <w:ind w:left="1080"/>
      </w:pPr>
      <w:r>
        <w:t>demon</w:t>
      </w:r>
      <w:smartTag w:uri="urn:schemas-microsoft-com:office:smarttags" w:element="PersonName">
        <w:r>
          <w:t>s</w:t>
        </w:r>
      </w:smartTag>
      <w:r>
        <w:t xml:space="preserve">trate appropriate application of </w:t>
      </w:r>
      <w:smartTag w:uri="urn:schemas-microsoft-com:office:smarttags" w:element="PersonName">
        <w:r>
          <w:t>s</w:t>
        </w:r>
      </w:smartTag>
      <w:r>
        <w:t xml:space="preserve">upporting evidence from primary and </w:t>
      </w:r>
      <w:smartTag w:uri="urn:schemas-microsoft-com:office:smarttags" w:element="PersonName">
        <w:r>
          <w:t>s</w:t>
        </w:r>
      </w:smartTag>
      <w:r>
        <w:t xml:space="preserve">econdary </w:t>
      </w:r>
      <w:smartTag w:uri="urn:schemas-microsoft-com:office:smarttags" w:element="PersonName">
        <w:r>
          <w:t>s</w:t>
        </w:r>
      </w:smartTag>
      <w:r>
        <w:t>ource</w:t>
      </w:r>
      <w:smartTag w:uri="urn:schemas-microsoft-com:office:smarttags" w:element="PersonName">
        <w:r>
          <w:t>s</w:t>
        </w:r>
      </w:smartTag>
      <w:r>
        <w:t>.  Evaluate evidence in term</w:t>
      </w:r>
      <w:smartTag w:uri="urn:schemas-microsoft-com:office:smarttags" w:element="PersonName">
        <w:r>
          <w:t>s</w:t>
        </w:r>
      </w:smartTag>
      <w:r>
        <w:t xml:space="preserve"> of accuracy, relevance, and freedom from faulty a</w:t>
      </w:r>
      <w:smartTag w:uri="urn:schemas-microsoft-com:office:smarttags" w:element="PersonName">
        <w:r>
          <w:t>s</w:t>
        </w:r>
      </w:smartTag>
      <w:smartTag w:uri="urn:schemas-microsoft-com:office:smarttags" w:element="PersonName">
        <w:r>
          <w:t>s</w:t>
        </w:r>
      </w:smartTag>
      <w:r>
        <w:t>umption</w:t>
      </w:r>
      <w:smartTag w:uri="urn:schemas-microsoft-com:office:smarttags" w:element="PersonName">
        <w:r>
          <w:t>s</w:t>
        </w:r>
      </w:smartTag>
      <w:r>
        <w:t xml:space="preserve">. </w:t>
      </w:r>
    </w:p>
    <w:p w:rsidR="007B24A3" w:rsidRDefault="0067140A" w:rsidP="0067140A">
      <w:pPr>
        <w:pStyle w:val="ListParagraph"/>
        <w:numPr>
          <w:ilvl w:val="0"/>
          <w:numId w:val="15"/>
        </w:numPr>
        <w:ind w:left="1080"/>
      </w:pPr>
      <w:r w:rsidRPr="0067140A">
        <w:t>w</w:t>
      </w:r>
      <w:r>
        <w:t xml:space="preserve">rite </w:t>
      </w:r>
      <w:smartTag w:uri="urn:schemas-microsoft-com:office:smarttags" w:element="PersonName">
        <w:r>
          <w:t>s</w:t>
        </w:r>
      </w:smartTag>
      <w:r>
        <w:t>ophi</w:t>
      </w:r>
      <w:smartTag w:uri="urn:schemas-microsoft-com:office:smarttags" w:element="PersonName">
        <w:r>
          <w:t>s</w:t>
        </w:r>
      </w:smartTag>
      <w:r>
        <w:t xml:space="preserve">ticated, coherently </w:t>
      </w:r>
      <w:smartTag w:uri="urn:schemas-microsoft-com:office:smarttags" w:element="PersonName">
        <w:r>
          <w:t>s</w:t>
        </w:r>
      </w:smartTag>
      <w:r>
        <w:t xml:space="preserve">tructured, mechanically </w:t>
      </w:r>
      <w:smartTag w:uri="urn:schemas-microsoft-com:office:smarttags" w:element="PersonName">
        <w:r>
          <w:t>s</w:t>
        </w:r>
      </w:smartTag>
      <w:r>
        <w:t>ound expo</w:t>
      </w:r>
      <w:smartTag w:uri="urn:schemas-microsoft-com:office:smarttags" w:element="PersonName">
        <w:r>
          <w:t>s</w:t>
        </w:r>
      </w:smartTag>
      <w:r>
        <w:t>itory and per</w:t>
      </w:r>
      <w:smartTag w:uri="urn:schemas-microsoft-com:office:smarttags" w:element="PersonName">
        <w:r>
          <w:t>s</w:t>
        </w:r>
      </w:smartTag>
      <w:r>
        <w:t>ua</w:t>
      </w:r>
      <w:smartTag w:uri="urn:schemas-microsoft-com:office:smarttags" w:element="PersonName">
        <w:r>
          <w:t>s</w:t>
        </w:r>
      </w:smartTag>
      <w:r>
        <w:t>ive e</w:t>
      </w:r>
      <w:smartTag w:uri="urn:schemas-microsoft-com:office:smarttags" w:element="PersonName">
        <w:r>
          <w:t>s</w:t>
        </w:r>
      </w:smartTag>
      <w:smartTag w:uri="urn:schemas-microsoft-com:office:smarttags" w:element="PersonName">
        <w:r>
          <w:t>s</w:t>
        </w:r>
      </w:smartTag>
      <w:r>
        <w:t>ay</w:t>
      </w:r>
      <w:smartTag w:uri="urn:schemas-microsoft-com:office:smarttags" w:element="PersonName">
        <w:r>
          <w:t>s</w:t>
        </w:r>
      </w:smartTag>
      <w:r>
        <w:t xml:space="preserve"> which addre</w:t>
      </w:r>
      <w:smartTag w:uri="urn:schemas-microsoft-com:office:smarttags" w:element="PersonName">
        <w:r>
          <w:t>s</w:t>
        </w:r>
      </w:smartTag>
      <w:smartTag w:uri="urn:schemas-microsoft-com:office:smarttags" w:element="PersonName">
        <w:r>
          <w:t>s</w:t>
        </w:r>
      </w:smartTag>
      <w:r>
        <w:t xml:space="preserve"> current i</w:t>
      </w:r>
      <w:smartTag w:uri="urn:schemas-microsoft-com:office:smarttags" w:element="PersonName">
        <w:r>
          <w:t>s</w:t>
        </w:r>
      </w:smartTag>
      <w:smartTag w:uri="urn:schemas-microsoft-com:office:smarttags" w:element="PersonName">
        <w:r>
          <w:t>s</w:t>
        </w:r>
      </w:smartTag>
      <w:r>
        <w:t xml:space="preserve">ues.   </w:t>
      </w:r>
    </w:p>
    <w:sectPr w:rsidR="007B24A3" w:rsidSect="00055F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FE8" w:rsidRDefault="00721FE8">
      <w:r>
        <w:separator/>
      </w:r>
    </w:p>
  </w:endnote>
  <w:endnote w:type="continuationSeparator" w:id="0">
    <w:p w:rsidR="00721FE8" w:rsidRDefault="00721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FE8" w:rsidRDefault="00721FE8">
      <w:r>
        <w:separator/>
      </w:r>
    </w:p>
  </w:footnote>
  <w:footnote w:type="continuationSeparator" w:id="0">
    <w:p w:rsidR="00721FE8" w:rsidRDefault="00721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A3" w:rsidRDefault="00417EFE">
    <w:pPr>
      <w:pStyle w:val="Header"/>
    </w:pPr>
    <w:r>
      <w:t>English 104</w:t>
    </w:r>
  </w:p>
  <w:p w:rsidR="007B24A3" w:rsidRDefault="007B24A3">
    <w:pPr>
      <w:pStyle w:val="Header"/>
    </w:pPr>
    <w:r>
      <w:t xml:space="preserve">Page </w:t>
    </w:r>
    <w:r w:rsidR="00B04ACA">
      <w:rPr>
        <w:rStyle w:val="PageNumber"/>
      </w:rPr>
      <w:fldChar w:fldCharType="begin"/>
    </w:r>
    <w:r>
      <w:rPr>
        <w:rStyle w:val="PageNumber"/>
      </w:rPr>
      <w:instrText xml:space="preserve"> PAGE </w:instrText>
    </w:r>
    <w:r w:rsidR="00B04ACA">
      <w:rPr>
        <w:rStyle w:val="PageNumber"/>
      </w:rPr>
      <w:fldChar w:fldCharType="separate"/>
    </w:r>
    <w:r w:rsidR="005912F7">
      <w:rPr>
        <w:rStyle w:val="PageNumber"/>
        <w:noProof/>
      </w:rPr>
      <w:t>2</w:t>
    </w:r>
    <w:r w:rsidR="00B04ACA">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B94" w:rsidRDefault="007A1B94"/>
  <w:tbl>
    <w:tblPr>
      <w:tblW w:w="0" w:type="auto"/>
      <w:tblLayout w:type="fixed"/>
      <w:tblLook w:val="0000"/>
    </w:tblPr>
    <w:tblGrid>
      <w:gridCol w:w="4428"/>
      <w:gridCol w:w="5130"/>
    </w:tblGrid>
    <w:tr w:rsidR="007A1B94" w:rsidTr="00773CB2">
      <w:tc>
        <w:tcPr>
          <w:tcW w:w="4428" w:type="dxa"/>
        </w:tcPr>
        <w:p w:rsidR="007A1B94" w:rsidRDefault="007A1B94" w:rsidP="00983E70">
          <w:r>
            <w:t>Degree Applicable</w:t>
          </w:r>
        </w:p>
      </w:tc>
      <w:tc>
        <w:tcPr>
          <w:tcW w:w="5130" w:type="dxa"/>
        </w:tcPr>
        <w:p w:rsidR="007A1B94" w:rsidRDefault="007A1B94" w:rsidP="00983E70">
          <w:pPr>
            <w:jc w:val="right"/>
          </w:pPr>
          <w:r>
            <w:t>Glendale Community College</w:t>
          </w:r>
        </w:p>
      </w:tc>
    </w:tr>
    <w:tr w:rsidR="007A1B94" w:rsidTr="00773CB2">
      <w:tc>
        <w:tcPr>
          <w:tcW w:w="4428" w:type="dxa"/>
        </w:tcPr>
        <w:p w:rsidR="007A1B94" w:rsidRDefault="007A1B94" w:rsidP="00983E70"/>
      </w:tc>
      <w:tc>
        <w:tcPr>
          <w:tcW w:w="5130" w:type="dxa"/>
        </w:tcPr>
        <w:p w:rsidR="007A1B94" w:rsidRDefault="007A1B94" w:rsidP="00983E70">
          <w:pPr>
            <w:jc w:val="right"/>
          </w:pPr>
          <w:r>
            <w:t>October 2009</w:t>
          </w:r>
        </w:p>
      </w:tc>
    </w:tr>
  </w:tbl>
  <w:p w:rsidR="007A1B94" w:rsidRDefault="007A1B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49D3379"/>
    <w:multiLevelType w:val="hybridMultilevel"/>
    <w:tmpl w:val="010EEDFE"/>
    <w:lvl w:ilvl="0" w:tplc="0CBE19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5E19DE"/>
    <w:multiLevelType w:val="hybridMultilevel"/>
    <w:tmpl w:val="4DB47878"/>
    <w:lvl w:ilvl="0" w:tplc="172A14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521C0"/>
    <w:multiLevelType w:val="hybridMultilevel"/>
    <w:tmpl w:val="7C78842E"/>
    <w:lvl w:ilvl="0" w:tplc="7FD21A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903360"/>
    <w:multiLevelType w:val="hybridMultilevel"/>
    <w:tmpl w:val="7E7CF7FC"/>
    <w:lvl w:ilvl="0" w:tplc="DBE0AC4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0010888"/>
    <w:multiLevelType w:val="hybridMultilevel"/>
    <w:tmpl w:val="59AA49EC"/>
    <w:lvl w:ilvl="0" w:tplc="911E97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6D4F3C"/>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349A3F7F"/>
    <w:multiLevelType w:val="hybridMultilevel"/>
    <w:tmpl w:val="934419CA"/>
    <w:lvl w:ilvl="0" w:tplc="B84481C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D6C190C"/>
    <w:multiLevelType w:val="hybridMultilevel"/>
    <w:tmpl w:val="306AB528"/>
    <w:lvl w:ilvl="0" w:tplc="B0E85B7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DA76267"/>
    <w:multiLevelType w:val="hybridMultilevel"/>
    <w:tmpl w:val="744C11D2"/>
    <w:lvl w:ilvl="0" w:tplc="7B62B9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0342DE3"/>
    <w:multiLevelType w:val="singleLevel"/>
    <w:tmpl w:val="2CE01CFA"/>
    <w:lvl w:ilvl="0">
      <w:start w:val="5"/>
      <w:numFmt w:val="upperRoman"/>
      <w:lvlText w:val="%1."/>
      <w:lvlJc w:val="left"/>
      <w:pPr>
        <w:tabs>
          <w:tab w:val="num" w:pos="720"/>
        </w:tabs>
        <w:ind w:left="720" w:hanging="720"/>
      </w:pPr>
      <w:rPr>
        <w:rFonts w:hint="default"/>
        <w:b/>
      </w:rPr>
    </w:lvl>
  </w:abstractNum>
  <w:abstractNum w:abstractNumId="13">
    <w:nsid w:val="624C36C6"/>
    <w:multiLevelType w:val="hybridMultilevel"/>
    <w:tmpl w:val="E9D2B90A"/>
    <w:lvl w:ilvl="0" w:tplc="7778B08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705538D2"/>
    <w:multiLevelType w:val="hybridMultilevel"/>
    <w:tmpl w:val="2430AA40"/>
    <w:lvl w:ilvl="0" w:tplc="16504A68">
      <w:start w:val="1"/>
      <w:numFmt w:val="decimal"/>
      <w:lvlText w:val="%1."/>
      <w:lvlJc w:val="left"/>
      <w:pPr>
        <w:tabs>
          <w:tab w:val="num" w:pos="1080"/>
        </w:tabs>
        <w:ind w:left="1080" w:hanging="360"/>
      </w:pPr>
      <w:rPr>
        <w:rFonts w:hint="default"/>
      </w:rPr>
    </w:lvl>
    <w:lvl w:ilvl="1" w:tplc="F57A02F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2"/>
  </w:num>
  <w:num w:numId="3">
    <w:abstractNumId w:val="0"/>
  </w:num>
  <w:num w:numId="4">
    <w:abstractNumId w:val="4"/>
  </w:num>
  <w:num w:numId="5">
    <w:abstractNumId w:val="7"/>
  </w:num>
  <w:num w:numId="6">
    <w:abstractNumId w:val="14"/>
  </w:num>
  <w:num w:numId="7">
    <w:abstractNumId w:val="9"/>
  </w:num>
  <w:num w:numId="8">
    <w:abstractNumId w:val="13"/>
  </w:num>
  <w:num w:numId="9">
    <w:abstractNumId w:val="6"/>
  </w:num>
  <w:num w:numId="10">
    <w:abstractNumId w:val="10"/>
  </w:num>
  <w:num w:numId="11">
    <w:abstractNumId w:val="5"/>
  </w:num>
  <w:num w:numId="12">
    <w:abstractNumId w:val="3"/>
  </w:num>
  <w:num w:numId="13">
    <w:abstractNumId w:val="11"/>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stylePaneSortMethod w:val="0000"/>
  <w:defaultTabStop w:val="720"/>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A04A52"/>
    <w:rsid w:val="00052257"/>
    <w:rsid w:val="00055FBE"/>
    <w:rsid w:val="000A5677"/>
    <w:rsid w:val="00284FCA"/>
    <w:rsid w:val="00326042"/>
    <w:rsid w:val="00417EFE"/>
    <w:rsid w:val="00464CEF"/>
    <w:rsid w:val="005912F7"/>
    <w:rsid w:val="005D5A6B"/>
    <w:rsid w:val="0067140A"/>
    <w:rsid w:val="00721FE8"/>
    <w:rsid w:val="00773CB2"/>
    <w:rsid w:val="007A1B94"/>
    <w:rsid w:val="007B24A3"/>
    <w:rsid w:val="007B3D8E"/>
    <w:rsid w:val="00997BD2"/>
    <w:rsid w:val="00A04A52"/>
    <w:rsid w:val="00B04ACA"/>
    <w:rsid w:val="00B15834"/>
    <w:rsid w:val="00C478D5"/>
    <w:rsid w:val="00D71981"/>
    <w:rsid w:val="00DD1786"/>
    <w:rsid w:val="00E632A2"/>
    <w:rsid w:val="00EF6234"/>
    <w:rsid w:val="00F444F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6234"/>
    <w:rPr>
      <w:sz w:val="24"/>
      <w:szCs w:val="24"/>
    </w:rPr>
  </w:style>
  <w:style w:type="paragraph" w:styleId="Heading1">
    <w:name w:val="heading 1"/>
    <w:basedOn w:val="Normal"/>
    <w:next w:val="Normal"/>
    <w:qFormat/>
    <w:rsid w:val="00EF6234"/>
    <w:pPr>
      <w:keepNext/>
      <w:jc w:val="center"/>
      <w:outlineLvl w:val="0"/>
    </w:pPr>
    <w:rPr>
      <w:szCs w:val="20"/>
      <w:u w:val="single"/>
    </w:rPr>
  </w:style>
  <w:style w:type="paragraph" w:styleId="Heading3">
    <w:name w:val="heading 3"/>
    <w:basedOn w:val="Normal"/>
    <w:next w:val="Normal"/>
    <w:qFormat/>
    <w:rsid w:val="00EF6234"/>
    <w:pPr>
      <w:keepNext/>
      <w:ind w:left="720"/>
      <w:outlineLvl w:val="2"/>
    </w:pPr>
    <w:rPr>
      <w:b/>
      <w:szCs w:val="20"/>
      <w:u w:val="single"/>
    </w:rPr>
  </w:style>
  <w:style w:type="paragraph" w:styleId="Heading4">
    <w:name w:val="heading 4"/>
    <w:basedOn w:val="Normal"/>
    <w:next w:val="Normal"/>
    <w:qFormat/>
    <w:rsid w:val="00EF6234"/>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6234"/>
    <w:pPr>
      <w:tabs>
        <w:tab w:val="center" w:pos="4320"/>
        <w:tab w:val="right" w:pos="8640"/>
      </w:tabs>
    </w:pPr>
    <w:rPr>
      <w:szCs w:val="20"/>
    </w:rPr>
  </w:style>
  <w:style w:type="character" w:styleId="PageNumber">
    <w:name w:val="page number"/>
    <w:basedOn w:val="DefaultParagraphFont"/>
    <w:rsid w:val="00EF6234"/>
  </w:style>
  <w:style w:type="paragraph" w:styleId="BodyTextIndent">
    <w:name w:val="Body Text Indent"/>
    <w:basedOn w:val="Normal"/>
    <w:rsid w:val="00EF6234"/>
    <w:pPr>
      <w:ind w:left="1440" w:hanging="720"/>
    </w:pPr>
    <w:rPr>
      <w:szCs w:val="20"/>
    </w:rPr>
  </w:style>
  <w:style w:type="paragraph" w:styleId="Footer">
    <w:name w:val="footer"/>
    <w:basedOn w:val="Normal"/>
    <w:link w:val="FooterChar"/>
    <w:rsid w:val="007A1B94"/>
    <w:pPr>
      <w:tabs>
        <w:tab w:val="center" w:pos="4680"/>
        <w:tab w:val="right" w:pos="9360"/>
      </w:tabs>
    </w:pPr>
  </w:style>
  <w:style w:type="character" w:customStyle="1" w:styleId="FooterChar">
    <w:name w:val="Footer Char"/>
    <w:basedOn w:val="DefaultParagraphFont"/>
    <w:link w:val="Footer"/>
    <w:rsid w:val="007A1B94"/>
    <w:rPr>
      <w:sz w:val="24"/>
      <w:szCs w:val="24"/>
    </w:rPr>
  </w:style>
  <w:style w:type="paragraph" w:styleId="BalloonText">
    <w:name w:val="Balloon Text"/>
    <w:basedOn w:val="Normal"/>
    <w:link w:val="BalloonTextChar"/>
    <w:rsid w:val="00B15834"/>
    <w:rPr>
      <w:rFonts w:ascii="Tahoma" w:hAnsi="Tahoma" w:cs="Tahoma"/>
      <w:sz w:val="16"/>
      <w:szCs w:val="16"/>
    </w:rPr>
  </w:style>
  <w:style w:type="character" w:customStyle="1" w:styleId="BalloonTextChar">
    <w:name w:val="Balloon Text Char"/>
    <w:basedOn w:val="DefaultParagraphFont"/>
    <w:link w:val="BalloonText"/>
    <w:rsid w:val="00B15834"/>
    <w:rPr>
      <w:rFonts w:ascii="Tahoma" w:hAnsi="Tahoma" w:cs="Tahoma"/>
      <w:sz w:val="16"/>
      <w:szCs w:val="16"/>
    </w:rPr>
  </w:style>
  <w:style w:type="paragraph" w:styleId="ListParagraph">
    <w:name w:val="List Paragraph"/>
    <w:basedOn w:val="Normal"/>
    <w:qFormat/>
    <w:rsid w:val="0067140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12</cp:revision>
  <cp:lastPrinted>2009-10-15T21:29:00Z</cp:lastPrinted>
  <dcterms:created xsi:type="dcterms:W3CDTF">2009-10-15T20:59:00Z</dcterms:created>
  <dcterms:modified xsi:type="dcterms:W3CDTF">2009-12-07T21:40:00Z</dcterms:modified>
</cp:coreProperties>
</file>