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926" w:rsidRDefault="000D4926" w:rsidP="00AA691B">
      <w:pPr>
        <w:widowControl/>
        <w:ind w:left="-63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GLENDALE COMMUNITY COLLEGE</w:t>
      </w:r>
    </w:p>
    <w:p w:rsidR="000D4926" w:rsidRDefault="0012797A" w:rsidP="00AA691B">
      <w:pPr>
        <w:widowControl/>
        <w:ind w:left="-63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LO </w:t>
      </w:r>
      <w:r w:rsidRPr="00000199">
        <w:rPr>
          <w:rFonts w:ascii="Arial" w:hAnsi="Arial" w:cs="Arial"/>
          <w:b/>
          <w:bCs/>
          <w:caps/>
          <w:sz w:val="20"/>
          <w:szCs w:val="20"/>
        </w:rPr>
        <w:t>Committee</w:t>
      </w:r>
    </w:p>
    <w:p w:rsidR="000D4926" w:rsidRPr="0012797A" w:rsidRDefault="000D4926" w:rsidP="00AA691B">
      <w:pPr>
        <w:widowControl/>
        <w:ind w:left="-63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MINUTES</w:t>
      </w:r>
      <w:r w:rsidR="00A91FC3">
        <w:rPr>
          <w:rFonts w:ascii="Arial" w:hAnsi="Arial" w:cs="Arial"/>
          <w:b/>
          <w:bCs/>
          <w:sz w:val="20"/>
          <w:szCs w:val="20"/>
        </w:rPr>
        <w:t xml:space="preserve"> </w:t>
      </w:r>
      <w:r w:rsidR="00BD783D">
        <w:rPr>
          <w:rFonts w:ascii="Arial" w:hAnsi="Arial" w:cs="Arial"/>
          <w:b/>
          <w:bCs/>
          <w:sz w:val="20"/>
          <w:szCs w:val="20"/>
        </w:rPr>
        <w:t>A</w:t>
      </w:r>
      <w:r w:rsidR="00A91FC3" w:rsidRPr="0012797A">
        <w:rPr>
          <w:rFonts w:ascii="Arial" w:hAnsi="Arial" w:cs="Arial"/>
          <w:b/>
          <w:bCs/>
          <w:sz w:val="20"/>
          <w:szCs w:val="20"/>
        </w:rPr>
        <w:t>dopted</w:t>
      </w:r>
    </w:p>
    <w:p w:rsidR="000D4926" w:rsidRDefault="0012797A" w:rsidP="00AA691B">
      <w:pPr>
        <w:widowControl/>
        <w:ind w:left="-63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Thursday, </w:t>
      </w:r>
      <w:r w:rsidR="000B5756">
        <w:rPr>
          <w:rFonts w:ascii="Arial" w:hAnsi="Arial" w:cs="Arial"/>
          <w:b/>
          <w:bCs/>
          <w:sz w:val="20"/>
          <w:szCs w:val="20"/>
        </w:rPr>
        <w:t>March 24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, 201</w:t>
      </w:r>
      <w:r w:rsidR="00463B80">
        <w:rPr>
          <w:rFonts w:ascii="Arial" w:hAnsi="Arial" w:cs="Arial"/>
          <w:b/>
          <w:bCs/>
          <w:sz w:val="20"/>
          <w:szCs w:val="20"/>
        </w:rPr>
        <w:t>6</w:t>
      </w:r>
      <w:r w:rsidR="000D4926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>12:</w:t>
      </w:r>
      <w:r w:rsidR="00463B80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0-1:30PM</w:t>
      </w:r>
    </w:p>
    <w:p w:rsidR="000D4926" w:rsidRDefault="00463B80" w:rsidP="00AA691B">
      <w:pPr>
        <w:widowControl/>
        <w:ind w:left="-63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SF 105</w:t>
      </w:r>
    </w:p>
    <w:p w:rsidR="000D4926" w:rsidRDefault="000D4926" w:rsidP="00AA691B">
      <w:pPr>
        <w:widowControl/>
        <w:ind w:left="-630"/>
        <w:rPr>
          <w:rFonts w:ascii="Arial" w:hAnsi="Arial" w:cs="Arial"/>
          <w:sz w:val="20"/>
          <w:szCs w:val="20"/>
        </w:rPr>
      </w:pPr>
    </w:p>
    <w:p w:rsidR="00A87FAB" w:rsidRPr="00AA691B" w:rsidRDefault="000D4926" w:rsidP="00AA691B">
      <w:pPr>
        <w:widowControl/>
        <w:spacing w:line="360" w:lineRule="auto"/>
        <w:ind w:lef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Meeting was called to order at </w:t>
      </w:r>
      <w:r w:rsidR="00941EFA" w:rsidRPr="00941EFA">
        <w:rPr>
          <w:rFonts w:ascii="Arial" w:hAnsi="Arial" w:cs="Arial"/>
          <w:sz w:val="20"/>
          <w:szCs w:val="20"/>
        </w:rPr>
        <w:t>12:3</w:t>
      </w:r>
      <w:r w:rsidR="00463B80">
        <w:rPr>
          <w:rFonts w:ascii="Arial" w:hAnsi="Arial" w:cs="Arial"/>
          <w:sz w:val="20"/>
          <w:szCs w:val="20"/>
        </w:rPr>
        <w:t>5</w:t>
      </w:r>
    </w:p>
    <w:p w:rsidR="000D4926" w:rsidRDefault="0012797A" w:rsidP="00B72EBA">
      <w:pPr>
        <w:widowControl/>
        <w:spacing w:line="360" w:lineRule="auto"/>
        <w:ind w:left="-630"/>
        <w:rPr>
          <w:rFonts w:ascii="Arial" w:hAnsi="Arial" w:cs="Arial"/>
          <w:sz w:val="20"/>
          <w:szCs w:val="20"/>
        </w:rPr>
      </w:pPr>
      <w:r w:rsidRPr="00FE6767">
        <w:rPr>
          <w:rFonts w:ascii="Arial" w:hAnsi="Arial" w:cs="Arial"/>
          <w:b/>
          <w:sz w:val="20"/>
          <w:szCs w:val="20"/>
        </w:rPr>
        <w:t>Present:</w:t>
      </w:r>
      <w:r>
        <w:rPr>
          <w:rFonts w:ascii="Arial" w:hAnsi="Arial" w:cs="Arial"/>
          <w:sz w:val="20"/>
          <w:szCs w:val="20"/>
        </w:rPr>
        <w:t xml:space="preserve"> </w:t>
      </w:r>
      <w:r w:rsidR="00463B80" w:rsidRPr="00A87FAB">
        <w:rPr>
          <w:rFonts w:ascii="Arial" w:hAnsi="Arial" w:cs="Arial"/>
          <w:sz w:val="20"/>
          <w:szCs w:val="20"/>
        </w:rPr>
        <w:t>John Rome</w:t>
      </w:r>
      <w:r w:rsidR="00463B80">
        <w:rPr>
          <w:rFonts w:ascii="Arial" w:hAnsi="Arial" w:cs="Arial"/>
          <w:sz w:val="20"/>
          <w:szCs w:val="20"/>
        </w:rPr>
        <w:t xml:space="preserve">, Reid Kerr, Tobin Sparfeld (proxy for Paul Sherman), </w:t>
      </w:r>
      <w:r w:rsidR="00463B80" w:rsidRPr="00A87FAB">
        <w:rPr>
          <w:rFonts w:ascii="Arial" w:hAnsi="Arial" w:cs="Arial"/>
          <w:sz w:val="20"/>
          <w:szCs w:val="20"/>
        </w:rPr>
        <w:t>David Yamamoto</w:t>
      </w:r>
      <w:r w:rsidR="00463B80">
        <w:rPr>
          <w:rFonts w:ascii="Arial" w:hAnsi="Arial" w:cs="Arial"/>
          <w:sz w:val="20"/>
          <w:szCs w:val="20"/>
        </w:rPr>
        <w:t xml:space="preserve">, </w:t>
      </w:r>
      <w:r w:rsidR="00463B80" w:rsidRPr="00A87FAB">
        <w:rPr>
          <w:rFonts w:ascii="Arial" w:hAnsi="Arial" w:cs="Arial"/>
          <w:sz w:val="20"/>
          <w:szCs w:val="20"/>
        </w:rPr>
        <w:t>Charlotte Schulten</w:t>
      </w:r>
      <w:r w:rsidR="00463B8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Margaret Mansour, </w:t>
      </w:r>
      <w:r w:rsidR="00463B80">
        <w:rPr>
          <w:rFonts w:ascii="Arial" w:hAnsi="Arial" w:cs="Arial"/>
          <w:sz w:val="20"/>
          <w:szCs w:val="20"/>
        </w:rPr>
        <w:t xml:space="preserve">Marisa Zakaria, </w:t>
      </w:r>
      <w:r>
        <w:rPr>
          <w:rFonts w:ascii="Arial" w:hAnsi="Arial" w:cs="Arial"/>
          <w:sz w:val="20"/>
          <w:szCs w:val="20"/>
        </w:rPr>
        <w:t xml:space="preserve">Kirk Vaughn, </w:t>
      </w:r>
      <w:r w:rsidR="00941EFA">
        <w:rPr>
          <w:rFonts w:ascii="Arial" w:hAnsi="Arial" w:cs="Arial"/>
          <w:sz w:val="20"/>
          <w:szCs w:val="20"/>
        </w:rPr>
        <w:t>Sarah McLemore, Susie Chin,</w:t>
      </w:r>
      <w:r w:rsidR="00463B80">
        <w:rPr>
          <w:rFonts w:ascii="Arial" w:hAnsi="Arial" w:cs="Arial"/>
          <w:sz w:val="20"/>
          <w:szCs w:val="20"/>
        </w:rPr>
        <w:t xml:space="preserve"> Nick Smith, Adam Roberts, Tiffany Engle,</w:t>
      </w:r>
      <w:r w:rsidR="00941E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Yvette Ybarra (Chair)</w:t>
      </w:r>
    </w:p>
    <w:p w:rsidR="00463B80" w:rsidRDefault="000D4926" w:rsidP="00B72EBA">
      <w:pPr>
        <w:widowControl/>
        <w:spacing w:line="360" w:lineRule="auto"/>
        <w:ind w:left="-630"/>
        <w:rPr>
          <w:rFonts w:ascii="Arial" w:hAnsi="Arial" w:cs="Arial"/>
          <w:sz w:val="20"/>
          <w:szCs w:val="20"/>
        </w:rPr>
      </w:pPr>
      <w:r w:rsidRPr="00FE6767">
        <w:rPr>
          <w:rFonts w:ascii="Arial" w:hAnsi="Arial" w:cs="Arial"/>
          <w:b/>
          <w:sz w:val="20"/>
          <w:szCs w:val="20"/>
        </w:rPr>
        <w:t>Absent:</w:t>
      </w:r>
      <w:r w:rsidR="00A91FC3">
        <w:rPr>
          <w:rFonts w:ascii="Arial" w:hAnsi="Arial" w:cs="Arial"/>
          <w:sz w:val="20"/>
          <w:szCs w:val="20"/>
        </w:rPr>
        <w:t xml:space="preserve"> </w:t>
      </w:r>
      <w:r w:rsidR="00463B80">
        <w:rPr>
          <w:rFonts w:ascii="Arial" w:hAnsi="Arial" w:cs="Arial"/>
          <w:sz w:val="20"/>
          <w:szCs w:val="20"/>
        </w:rPr>
        <w:t>Paul Sherman</w:t>
      </w:r>
    </w:p>
    <w:p w:rsidR="00463B80" w:rsidRDefault="00463B80" w:rsidP="00B72EBA">
      <w:pPr>
        <w:widowControl/>
        <w:spacing w:line="360" w:lineRule="auto"/>
        <w:ind w:left="-630"/>
        <w:rPr>
          <w:rFonts w:ascii="Arial" w:hAnsi="Arial" w:cs="Arial"/>
          <w:sz w:val="20"/>
          <w:szCs w:val="20"/>
        </w:rPr>
      </w:pPr>
    </w:p>
    <w:p w:rsidR="004705D0" w:rsidRPr="006F120E" w:rsidRDefault="004705D0" w:rsidP="00B72EBA">
      <w:pPr>
        <w:widowControl/>
        <w:spacing w:line="360" w:lineRule="auto"/>
        <w:ind w:left="-630"/>
        <w:rPr>
          <w:rFonts w:ascii="Arial" w:hAnsi="Arial" w:cs="Arial"/>
          <w:sz w:val="20"/>
          <w:szCs w:val="20"/>
        </w:rPr>
      </w:pPr>
      <w:r w:rsidRPr="006F120E">
        <w:rPr>
          <w:rFonts w:ascii="Arial" w:hAnsi="Arial" w:cs="Arial"/>
          <w:b/>
          <w:sz w:val="20"/>
          <w:szCs w:val="20"/>
        </w:rPr>
        <w:t xml:space="preserve">Quorum: </w:t>
      </w:r>
      <w:r w:rsidR="00463B80" w:rsidRPr="006F120E">
        <w:rPr>
          <w:rFonts w:ascii="Arial" w:hAnsi="Arial" w:cs="Arial"/>
          <w:b/>
          <w:sz w:val="20"/>
          <w:szCs w:val="20"/>
        </w:rPr>
        <w:t>14</w:t>
      </w:r>
      <w:r w:rsidR="00FA08E1" w:rsidRPr="006F120E">
        <w:rPr>
          <w:rFonts w:ascii="Arial" w:hAnsi="Arial" w:cs="Arial"/>
          <w:b/>
          <w:sz w:val="20"/>
          <w:szCs w:val="20"/>
        </w:rPr>
        <w:t>/</w:t>
      </w:r>
      <w:r w:rsidRPr="006F120E">
        <w:rPr>
          <w:rFonts w:ascii="Arial" w:hAnsi="Arial" w:cs="Arial"/>
          <w:b/>
          <w:sz w:val="20"/>
          <w:szCs w:val="20"/>
        </w:rPr>
        <w:t>16</w:t>
      </w:r>
    </w:p>
    <w:p w:rsidR="004705D0" w:rsidRDefault="004705D0" w:rsidP="00B72EBA">
      <w:pPr>
        <w:widowControl/>
        <w:ind w:left="-630"/>
        <w:rPr>
          <w:rFonts w:ascii="Arial" w:hAnsi="Arial" w:cs="Arial"/>
          <w:sz w:val="20"/>
          <w:szCs w:val="20"/>
        </w:rPr>
      </w:pPr>
    </w:p>
    <w:p w:rsidR="000D4926" w:rsidRDefault="000D4926" w:rsidP="00B72EBA">
      <w:pPr>
        <w:widowControl/>
        <w:ind w:left="-630"/>
        <w:rPr>
          <w:rFonts w:ascii="Arial" w:hAnsi="Arial" w:cs="Arial"/>
          <w:b/>
          <w:bCs/>
          <w:sz w:val="20"/>
          <w:szCs w:val="20"/>
          <w:u w:val="single"/>
        </w:rPr>
      </w:pPr>
      <w:r w:rsidRPr="004705D0">
        <w:rPr>
          <w:rFonts w:ascii="Arial" w:hAnsi="Arial" w:cs="Arial"/>
          <w:b/>
          <w:bCs/>
          <w:sz w:val="20"/>
          <w:szCs w:val="20"/>
        </w:rPr>
        <w:t>APPROVAL OF MINUTES</w:t>
      </w:r>
      <w:r w:rsidR="00FE6767" w:rsidRPr="00FE6767">
        <w:rPr>
          <w:rFonts w:ascii="Arial" w:hAnsi="Arial" w:cs="Arial"/>
          <w:b/>
          <w:bCs/>
          <w:sz w:val="20"/>
          <w:szCs w:val="20"/>
        </w:rPr>
        <w:t xml:space="preserve"> </w:t>
      </w:r>
      <w:r w:rsidRPr="00FE6767">
        <w:rPr>
          <w:rFonts w:ascii="Arial" w:hAnsi="Arial" w:cs="Arial"/>
          <w:b/>
          <w:bCs/>
          <w:sz w:val="20"/>
          <w:szCs w:val="20"/>
        </w:rPr>
        <w:t xml:space="preserve">– </w:t>
      </w:r>
      <w:r w:rsidR="00463B80">
        <w:rPr>
          <w:rFonts w:ascii="Arial" w:hAnsi="Arial" w:cs="Arial"/>
          <w:b/>
          <w:bCs/>
          <w:sz w:val="20"/>
          <w:szCs w:val="20"/>
        </w:rPr>
        <w:t>November 19, 2015</w:t>
      </w:r>
    </w:p>
    <w:p w:rsidR="000D4926" w:rsidRPr="00FE6767" w:rsidRDefault="00FE6767" w:rsidP="00B72EBA">
      <w:pPr>
        <w:widowControl/>
        <w:ind w:left="-630"/>
        <w:rPr>
          <w:rFonts w:ascii="Arial" w:hAnsi="Arial" w:cs="Arial"/>
          <w:b/>
          <w:sz w:val="20"/>
          <w:szCs w:val="20"/>
        </w:rPr>
      </w:pPr>
      <w:r>
        <w:rPr>
          <w:rFonts w:ascii="Univers" w:hAnsi="Univers" w:cs="Univers"/>
          <w:sz w:val="20"/>
          <w:szCs w:val="20"/>
        </w:rPr>
        <w:br/>
      </w:r>
      <w:r w:rsidR="00000199" w:rsidRPr="00FE6767">
        <w:rPr>
          <w:rFonts w:ascii="Univers" w:hAnsi="Univers" w:cs="Univers"/>
          <w:b/>
          <w:sz w:val="20"/>
          <w:szCs w:val="20"/>
        </w:rPr>
        <w:t xml:space="preserve">MSC </w:t>
      </w:r>
      <w:r w:rsidR="00B72EBA">
        <w:rPr>
          <w:rFonts w:ascii="Univers" w:hAnsi="Univers" w:cs="Univers"/>
          <w:b/>
          <w:sz w:val="20"/>
          <w:szCs w:val="20"/>
        </w:rPr>
        <w:t>Yamamoto</w:t>
      </w:r>
      <w:r w:rsidR="00A87FAB">
        <w:rPr>
          <w:rFonts w:ascii="Univers" w:hAnsi="Univers" w:cs="Univers"/>
          <w:b/>
          <w:sz w:val="20"/>
          <w:szCs w:val="20"/>
        </w:rPr>
        <w:t>/</w:t>
      </w:r>
      <w:r w:rsidR="00B72EBA">
        <w:rPr>
          <w:rFonts w:ascii="Univers" w:hAnsi="Univers" w:cs="Univers"/>
          <w:b/>
          <w:sz w:val="20"/>
          <w:szCs w:val="20"/>
        </w:rPr>
        <w:t>Vaughn</w:t>
      </w:r>
      <w:r w:rsidR="000D4926" w:rsidRPr="00FE6767">
        <w:rPr>
          <w:rFonts w:ascii="Univers" w:hAnsi="Univers" w:cs="Univers"/>
          <w:b/>
          <w:sz w:val="20"/>
          <w:szCs w:val="20"/>
        </w:rPr>
        <w:t>.</w:t>
      </w:r>
      <w:r w:rsidR="00000199" w:rsidRPr="00FE6767">
        <w:rPr>
          <w:rFonts w:ascii="Univers" w:hAnsi="Univers" w:cs="Univers"/>
          <w:b/>
          <w:sz w:val="20"/>
          <w:szCs w:val="20"/>
        </w:rPr>
        <w:t xml:space="preserve"> </w:t>
      </w:r>
      <w:r w:rsidR="00B72EBA">
        <w:rPr>
          <w:rFonts w:ascii="Univers" w:hAnsi="Univers" w:cs="Univers"/>
          <w:b/>
          <w:sz w:val="20"/>
          <w:szCs w:val="20"/>
        </w:rPr>
        <w:t>All in favor.</w:t>
      </w:r>
    </w:p>
    <w:p w:rsidR="000D4926" w:rsidRDefault="000D4926" w:rsidP="00B72EBA">
      <w:pPr>
        <w:widowControl/>
        <w:ind w:left="-630"/>
        <w:rPr>
          <w:rFonts w:ascii="Arial" w:hAnsi="Arial" w:cs="Arial"/>
          <w:sz w:val="20"/>
          <w:szCs w:val="20"/>
        </w:rPr>
      </w:pPr>
    </w:p>
    <w:p w:rsidR="009B4722" w:rsidRDefault="009B4722" w:rsidP="00B72EBA">
      <w:pPr>
        <w:widowControl/>
        <w:ind w:left="-63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81CC2" w:rsidRPr="00481CC2" w:rsidRDefault="004D2850" w:rsidP="00B72EBA">
      <w:pPr>
        <w:widowControl/>
        <w:numPr>
          <w:ilvl w:val="0"/>
          <w:numId w:val="1"/>
        </w:numPr>
        <w:ind w:left="-630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Information Items</w:t>
      </w:r>
      <w:r>
        <w:rPr>
          <w:rFonts w:ascii="Arial" w:hAnsi="Arial" w:cs="Arial"/>
          <w:b/>
          <w:caps/>
          <w:sz w:val="20"/>
          <w:szCs w:val="20"/>
        </w:rPr>
        <w:tab/>
      </w:r>
      <w:r>
        <w:rPr>
          <w:rFonts w:ascii="Arial" w:hAnsi="Arial" w:cs="Arial"/>
          <w:b/>
          <w:caps/>
          <w:sz w:val="20"/>
          <w:szCs w:val="20"/>
        </w:rPr>
        <w:tab/>
      </w:r>
    </w:p>
    <w:p w:rsidR="000D4926" w:rsidRDefault="000D4926" w:rsidP="00B72EBA">
      <w:pPr>
        <w:widowControl/>
        <w:ind w:left="-630"/>
        <w:rPr>
          <w:rFonts w:ascii="Arial" w:hAnsi="Arial" w:cs="Arial"/>
          <w:sz w:val="20"/>
          <w:szCs w:val="20"/>
        </w:rPr>
      </w:pPr>
    </w:p>
    <w:tbl>
      <w:tblPr>
        <w:tblW w:w="10350" w:type="dxa"/>
        <w:tblInd w:w="-503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130"/>
        <w:gridCol w:w="5220"/>
      </w:tblGrid>
      <w:tr w:rsidR="000D4926" w:rsidTr="00AA691B">
        <w:trPr>
          <w:trHeight w:val="1317"/>
        </w:trPr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B72EBA" w:rsidRDefault="00B72EBA" w:rsidP="00AA691B">
            <w:pPr>
              <w:pStyle w:val="ListParagraph"/>
              <w:numPr>
                <w:ilvl w:val="0"/>
                <w:numId w:val="23"/>
              </w:numPr>
              <w:spacing w:after="0"/>
              <w:ind w:left="360" w:right="900"/>
            </w:pPr>
            <w:r>
              <w:t>SLOs on course syllabi should not be altered and should match course outline</w:t>
            </w:r>
          </w:p>
          <w:p w:rsidR="00B72EBA" w:rsidRDefault="00B72EBA" w:rsidP="00AA691B">
            <w:pPr>
              <w:pStyle w:val="ListParagraph"/>
              <w:numPr>
                <w:ilvl w:val="0"/>
                <w:numId w:val="23"/>
              </w:numPr>
              <w:spacing w:after="0"/>
              <w:ind w:left="360" w:right="900"/>
            </w:pPr>
            <w:r>
              <w:t>Division (s) interested in providing examples of assessment work for accreditation report please email Yvette (Nursing, PE, Chemistry, Financial Aid, Language Arts, Forensics, Math, English)</w:t>
            </w:r>
          </w:p>
          <w:p w:rsidR="00B72EBA" w:rsidRDefault="00B72EBA" w:rsidP="00AA691B">
            <w:pPr>
              <w:pStyle w:val="ListParagraph"/>
              <w:numPr>
                <w:ilvl w:val="0"/>
                <w:numId w:val="23"/>
              </w:numPr>
              <w:spacing w:after="0"/>
              <w:ind w:left="360" w:right="900"/>
            </w:pPr>
            <w:r>
              <w:t xml:space="preserve">SLO bibliography will be finished by end of spring </w:t>
            </w:r>
          </w:p>
          <w:p w:rsidR="00B72EBA" w:rsidRDefault="00B72EBA" w:rsidP="00AA691B">
            <w:pPr>
              <w:pStyle w:val="ListParagraph"/>
              <w:numPr>
                <w:ilvl w:val="0"/>
                <w:numId w:val="23"/>
              </w:numPr>
              <w:spacing w:after="0"/>
              <w:ind w:left="360" w:right="900"/>
            </w:pPr>
            <w:r>
              <w:t>TracDat-will come to GC and give a presentation</w:t>
            </w:r>
          </w:p>
          <w:p w:rsidR="00B72EBA" w:rsidRDefault="00B72EBA" w:rsidP="00AA691B">
            <w:pPr>
              <w:pStyle w:val="ListParagraph"/>
              <w:numPr>
                <w:ilvl w:val="0"/>
                <w:numId w:val="23"/>
              </w:numPr>
              <w:spacing w:after="0"/>
              <w:ind w:left="360" w:right="900"/>
            </w:pPr>
            <w:r>
              <w:t>LO Website</w:t>
            </w:r>
          </w:p>
          <w:p w:rsidR="004D2850" w:rsidRPr="00481CC2" w:rsidRDefault="004D2850" w:rsidP="00AA691B">
            <w:pPr>
              <w:widowControl/>
              <w:ind w:left="360" w:right="900" w:hanging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926" w:rsidRDefault="000D4926" w:rsidP="00AA691B">
            <w:pPr>
              <w:spacing w:line="9" w:lineRule="exact"/>
              <w:ind w:left="360" w:right="900"/>
              <w:rPr>
                <w:rFonts w:ascii="Arial" w:hAnsi="Arial" w:cs="Arial"/>
                <w:sz w:val="20"/>
                <w:szCs w:val="20"/>
              </w:rPr>
            </w:pPr>
          </w:p>
          <w:p w:rsidR="000D4926" w:rsidRPr="004705D0" w:rsidRDefault="000D4926" w:rsidP="00AA691B">
            <w:pPr>
              <w:widowControl/>
              <w:ind w:left="360" w:right="900"/>
              <w:jc w:val="center"/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</w:pPr>
            <w:r w:rsidRPr="004705D0"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  <w:t>Outcome</w:t>
            </w:r>
          </w:p>
          <w:p w:rsidR="000D4926" w:rsidRDefault="00B72EBA" w:rsidP="00AA691B">
            <w:pPr>
              <w:pStyle w:val="ListParagraph"/>
              <w:numPr>
                <w:ilvl w:val="0"/>
                <w:numId w:val="24"/>
              </w:numPr>
              <w:ind w:left="360" w:right="900" w:hanging="288"/>
              <w:rPr>
                <w:rFonts w:ascii="Arial" w:hAnsi="Arial" w:cs="Arial"/>
                <w:sz w:val="20"/>
                <w:szCs w:val="20"/>
              </w:rPr>
            </w:pPr>
            <w:r w:rsidRPr="00B72EBA">
              <w:rPr>
                <w:rFonts w:ascii="Arial" w:hAnsi="Arial" w:cs="Arial"/>
                <w:sz w:val="20"/>
                <w:szCs w:val="20"/>
              </w:rPr>
              <w:t>SLO Bibliography will also include student services learning outcomes. Chin will communicate with adjunct librarian about this. (Ancillary funds approved for bibliographic work.)</w:t>
            </w:r>
          </w:p>
          <w:p w:rsidR="00B72EBA" w:rsidRDefault="00B72EBA" w:rsidP="00AA691B">
            <w:pPr>
              <w:pStyle w:val="ListParagraph"/>
              <w:numPr>
                <w:ilvl w:val="0"/>
                <w:numId w:val="24"/>
              </w:numPr>
              <w:ind w:left="360" w:right="900" w:hanging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Ybarra and McLemore will meet with VPI Ritterbrown to discuss funding and needs for TracDat. Sales rep will visit to make a presentation</w:t>
            </w:r>
            <w:r w:rsidR="00DF6D01">
              <w:rPr>
                <w:rFonts w:ascii="Arial" w:hAnsi="Arial" w:cs="Arial"/>
                <w:sz w:val="20"/>
                <w:szCs w:val="20"/>
              </w:rPr>
              <w:t xml:space="preserve"> end of April or in May.</w:t>
            </w:r>
          </w:p>
          <w:p w:rsidR="00B72EBA" w:rsidRDefault="00B72EBA" w:rsidP="00AA691B">
            <w:pPr>
              <w:pStyle w:val="ListParagraph"/>
              <w:numPr>
                <w:ilvl w:val="0"/>
                <w:numId w:val="24"/>
              </w:numPr>
              <w:ind w:left="360" w:right="900" w:hanging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TracDat is a relational database that can bring together SLO, assessment, </w:t>
            </w:r>
            <w:r w:rsidR="00A14540">
              <w:rPr>
                <w:rFonts w:ascii="Arial" w:hAnsi="Arial" w:cs="Arial"/>
                <w:sz w:val="20"/>
                <w:szCs w:val="20"/>
              </w:rPr>
              <w:t xml:space="preserve">LMS, </w:t>
            </w:r>
            <w:r>
              <w:rPr>
                <w:rFonts w:ascii="Arial" w:hAnsi="Arial" w:cs="Arial"/>
                <w:sz w:val="20"/>
                <w:szCs w:val="20"/>
              </w:rPr>
              <w:t>program review, and PeopleS</w:t>
            </w:r>
            <w:r w:rsidR="00A14540">
              <w:rPr>
                <w:rFonts w:ascii="Arial" w:hAnsi="Arial" w:cs="Arial"/>
                <w:sz w:val="20"/>
                <w:szCs w:val="20"/>
              </w:rPr>
              <w:t xml:space="preserve">oft data (SQL in order to interface); data can be disaggregated, different access privileges available (such as division chair level and administrator level.); can link to GE/Breadth/IGETC requirements; students can be tracked individually. </w:t>
            </w:r>
          </w:p>
          <w:p w:rsidR="00A14540" w:rsidRPr="00B72EBA" w:rsidRDefault="00A14540" w:rsidP="00AA691B">
            <w:pPr>
              <w:pStyle w:val="ListParagraph"/>
              <w:numPr>
                <w:ilvl w:val="0"/>
                <w:numId w:val="24"/>
              </w:numPr>
              <w:ind w:left="360" w:right="900" w:hanging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 website not discussed</w:t>
            </w:r>
          </w:p>
          <w:p w:rsidR="00B72EBA" w:rsidRDefault="00B72EBA" w:rsidP="00AA691B">
            <w:pPr>
              <w:widowControl/>
              <w:ind w:left="360" w:right="90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4540" w:rsidRDefault="00A14540" w:rsidP="00AA691B">
      <w:pPr>
        <w:pStyle w:val="ListParagraph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9" w:line="360" w:lineRule="auto"/>
        <w:ind w:left="360" w:right="900"/>
        <w:rPr>
          <w:rFonts w:ascii="Arial" w:hAnsi="Arial" w:cs="Arial"/>
          <w:b/>
          <w:sz w:val="20"/>
          <w:szCs w:val="20"/>
        </w:rPr>
      </w:pPr>
    </w:p>
    <w:p w:rsidR="00AA691B" w:rsidRDefault="00AA691B" w:rsidP="00AA691B">
      <w:pPr>
        <w:pStyle w:val="ListParagraph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9" w:line="360" w:lineRule="auto"/>
        <w:ind w:left="360" w:right="900"/>
        <w:rPr>
          <w:rFonts w:ascii="Arial" w:hAnsi="Arial" w:cs="Arial"/>
          <w:b/>
          <w:sz w:val="20"/>
          <w:szCs w:val="20"/>
        </w:rPr>
      </w:pPr>
    </w:p>
    <w:p w:rsidR="00AA691B" w:rsidRDefault="00AA691B" w:rsidP="00AA691B">
      <w:pPr>
        <w:pStyle w:val="ListParagraph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9" w:line="360" w:lineRule="auto"/>
        <w:ind w:left="360" w:right="900"/>
        <w:rPr>
          <w:rFonts w:ascii="Arial" w:hAnsi="Arial" w:cs="Arial"/>
          <w:b/>
          <w:sz w:val="20"/>
          <w:szCs w:val="20"/>
        </w:rPr>
      </w:pPr>
    </w:p>
    <w:p w:rsidR="00AA691B" w:rsidRDefault="00AA691B" w:rsidP="00AA691B">
      <w:pPr>
        <w:pStyle w:val="ListParagraph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9" w:line="360" w:lineRule="auto"/>
        <w:ind w:left="360" w:right="900"/>
        <w:rPr>
          <w:rFonts w:ascii="Arial" w:hAnsi="Arial" w:cs="Arial"/>
          <w:b/>
          <w:sz w:val="20"/>
          <w:szCs w:val="20"/>
        </w:rPr>
      </w:pPr>
    </w:p>
    <w:p w:rsidR="00AA691B" w:rsidRPr="00EF1591" w:rsidRDefault="00AA691B" w:rsidP="00EF159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9" w:line="360" w:lineRule="auto"/>
        <w:ind w:right="900"/>
        <w:rPr>
          <w:rFonts w:ascii="Arial" w:hAnsi="Arial" w:cs="Arial"/>
          <w:b/>
          <w:sz w:val="20"/>
          <w:szCs w:val="20"/>
        </w:rPr>
      </w:pPr>
    </w:p>
    <w:p w:rsidR="00AA691B" w:rsidRDefault="00AA691B" w:rsidP="00AA691B">
      <w:pPr>
        <w:pStyle w:val="ListParagraph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9" w:line="360" w:lineRule="auto"/>
        <w:ind w:left="360" w:right="900"/>
        <w:rPr>
          <w:rFonts w:ascii="Arial" w:hAnsi="Arial" w:cs="Arial"/>
          <w:b/>
          <w:sz w:val="20"/>
          <w:szCs w:val="20"/>
        </w:rPr>
      </w:pPr>
    </w:p>
    <w:p w:rsidR="00EF1591" w:rsidRDefault="00EF1591">
      <w:pPr>
        <w:widowControl/>
        <w:autoSpaceDE/>
        <w:autoSpaceDN/>
        <w:adjustRightInd/>
        <w:rPr>
          <w:rFonts w:ascii="Arial" w:eastAsiaTheme="minorEastAsia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481CC2" w:rsidRPr="00AA691B" w:rsidRDefault="00A14540" w:rsidP="00AA691B">
      <w:pPr>
        <w:pStyle w:val="ListParagraph"/>
        <w:numPr>
          <w:ilvl w:val="0"/>
          <w:numId w:val="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9" w:line="360" w:lineRule="auto"/>
        <w:ind w:left="-540" w:right="900"/>
        <w:rPr>
          <w:rFonts w:ascii="Arial" w:hAnsi="Arial" w:cs="Arial"/>
          <w:b/>
          <w:sz w:val="20"/>
          <w:szCs w:val="20"/>
        </w:rPr>
      </w:pPr>
      <w:r w:rsidRPr="00AA691B">
        <w:rPr>
          <w:rFonts w:ascii="Arial" w:hAnsi="Arial" w:cs="Arial"/>
          <w:b/>
          <w:sz w:val="20"/>
          <w:szCs w:val="20"/>
        </w:rPr>
        <w:lastRenderedPageBreak/>
        <w:t>NEW</w:t>
      </w:r>
      <w:r w:rsidR="004705D0" w:rsidRPr="00AA691B">
        <w:rPr>
          <w:rFonts w:ascii="Arial" w:hAnsi="Arial" w:cs="Arial"/>
          <w:b/>
          <w:sz w:val="20"/>
          <w:szCs w:val="20"/>
        </w:rPr>
        <w:t xml:space="preserve"> BUSINESS</w:t>
      </w:r>
      <w:r w:rsidRPr="00AA691B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63" w:type="dxa"/>
        <w:tblInd w:w="-54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4263"/>
      </w:tblGrid>
      <w:tr w:rsidR="0040517D" w:rsidTr="007B747C">
        <w:trPr>
          <w:trHeight w:val="885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517D" w:rsidRDefault="0040517D" w:rsidP="0040517D">
            <w:pPr>
              <w:pStyle w:val="ListParagraph"/>
              <w:numPr>
                <w:ilvl w:val="0"/>
                <w:numId w:val="25"/>
              </w:num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9"/>
              <w:ind w:left="425" w:right="9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Motion to move New Business ahead of Old Business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17D" w:rsidRPr="004705D0" w:rsidRDefault="0040517D" w:rsidP="0040517D">
            <w:pPr>
              <w:spacing w:line="9" w:lineRule="exact"/>
              <w:ind w:left="360" w:right="9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517D" w:rsidRPr="004705D0" w:rsidRDefault="0040517D" w:rsidP="0040517D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right="9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MSC (Schulten/Kerr)</w:t>
            </w:r>
          </w:p>
        </w:tc>
      </w:tr>
      <w:tr w:rsidR="007B747C" w:rsidTr="0040517D">
        <w:trPr>
          <w:trHeight w:val="1155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B747C" w:rsidRDefault="007B747C" w:rsidP="0040517D">
            <w:pPr>
              <w:pStyle w:val="ListParagraph"/>
              <w:numPr>
                <w:ilvl w:val="0"/>
                <w:numId w:val="25"/>
              </w:num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9"/>
              <w:ind w:left="425" w:right="9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Motion to include PLO revision process in program revision form for C &amp; I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47C" w:rsidRDefault="007B747C" w:rsidP="0040517D">
            <w:pPr>
              <w:spacing w:line="9" w:lineRule="exact"/>
              <w:ind w:left="360" w:right="9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747C" w:rsidRPr="007B747C" w:rsidRDefault="007B747C" w:rsidP="007B74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MSC </w:t>
            </w:r>
            <w:r w:rsidR="007F0E41" w:rsidRPr="007F0E41">
              <w:rPr>
                <w:rFonts w:ascii="Arial" w:hAnsi="Arial" w:cs="Arial"/>
                <w:b/>
                <w:sz w:val="20"/>
                <w:szCs w:val="20"/>
              </w:rPr>
              <w:t>(Yamamoto/Vaughn</w:t>
            </w:r>
            <w:r w:rsidRPr="007F0E4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40517D" w:rsidTr="0040517D">
        <w:trPr>
          <w:trHeight w:val="1155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517D" w:rsidRPr="00DF6D01" w:rsidRDefault="0040517D" w:rsidP="0040517D">
            <w:pPr>
              <w:pStyle w:val="ListParagraph"/>
              <w:numPr>
                <w:ilvl w:val="0"/>
                <w:numId w:val="25"/>
              </w:num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9"/>
              <w:ind w:left="425" w:right="9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 to approve Action Plan for Learning Outcomes </w:t>
            </w:r>
            <w:r w:rsidR="007B747C">
              <w:rPr>
                <w:rFonts w:ascii="Arial" w:hAnsi="Arial" w:cs="Arial"/>
                <w:b/>
                <w:sz w:val="20"/>
                <w:szCs w:val="20"/>
              </w:rPr>
              <w:t xml:space="preserve">(18-month timeline) </w:t>
            </w:r>
            <w:r>
              <w:rPr>
                <w:rFonts w:ascii="Arial" w:hAnsi="Arial" w:cs="Arial"/>
                <w:b/>
                <w:sz w:val="20"/>
                <w:szCs w:val="20"/>
              </w:rPr>
              <w:t>to be forwarded to IPCC and Accreditation Core 3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17D" w:rsidRPr="004705D0" w:rsidRDefault="0040517D" w:rsidP="0040517D">
            <w:pPr>
              <w:spacing w:line="9" w:lineRule="exact"/>
              <w:ind w:left="360" w:right="9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517D" w:rsidRPr="004705D0" w:rsidRDefault="0040517D" w:rsidP="007B747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right="9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MSC (Schulten/</w:t>
            </w:r>
            <w:r w:rsidR="007B747C">
              <w:rPr>
                <w:rFonts w:ascii="Arial" w:hAnsi="Arial" w:cs="Arial"/>
                <w:b/>
                <w:sz w:val="20"/>
                <w:szCs w:val="20"/>
              </w:rPr>
              <w:t>Kerr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40517D" w:rsidTr="0040517D">
        <w:trPr>
          <w:trHeight w:val="1155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517D" w:rsidRPr="007F0E41" w:rsidRDefault="0040517D" w:rsidP="0040517D">
            <w:pPr>
              <w:pStyle w:val="ListParagraph"/>
              <w:numPr>
                <w:ilvl w:val="1"/>
                <w:numId w:val="26"/>
              </w:numPr>
              <w:spacing w:after="0"/>
              <w:ind w:left="425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Motion to approve proposed single SLO for 048, 049, 050 Course Outlines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7F0E41" w:rsidRPr="00DE5C6E">
              <w:rPr>
                <w:b/>
                <w:i/>
              </w:rPr>
              <w:t>048</w:t>
            </w:r>
            <w:r w:rsidR="007F0E41">
              <w:rPr>
                <w:i/>
              </w:rPr>
              <w:t>-</w:t>
            </w:r>
            <w:r w:rsidRPr="006C5E41">
              <w:rPr>
                <w:i/>
              </w:rPr>
              <w:t xml:space="preserve"> demonstrate concepts and knowledge gained through field research, activities and experience</w:t>
            </w:r>
            <w:r w:rsidR="007F0E41">
              <w:rPr>
                <w:i/>
              </w:rPr>
              <w:t xml:space="preserve"> </w:t>
            </w:r>
            <w:r w:rsidR="00DE5C6E">
              <w:rPr>
                <w:i/>
              </w:rPr>
              <w:t>abroad</w:t>
            </w:r>
          </w:p>
          <w:p w:rsidR="007F0E41" w:rsidRPr="00DE5C6E" w:rsidRDefault="007F0E41" w:rsidP="007F0E41">
            <w:pPr>
              <w:pStyle w:val="ListParagraph"/>
              <w:spacing w:after="0"/>
              <w:ind w:left="425"/>
              <w:rPr>
                <w:b/>
                <w:i/>
              </w:rPr>
            </w:pPr>
            <w:r w:rsidRPr="00DE5C6E">
              <w:rPr>
                <w:rFonts w:ascii="Arial" w:hAnsi="Arial" w:cs="Arial"/>
                <w:b/>
                <w:i/>
                <w:sz w:val="20"/>
                <w:szCs w:val="20"/>
              </w:rPr>
              <w:t>049</w:t>
            </w:r>
            <w:r w:rsidRPr="00DE5C6E">
              <w:rPr>
                <w:b/>
                <w:i/>
              </w:rPr>
              <w:t>-</w:t>
            </w:r>
            <w:r w:rsidR="00DE5C6E" w:rsidRPr="00DE5C6E">
              <w:rPr>
                <w:bCs/>
                <w:i/>
                <w:szCs w:val="24"/>
              </w:rPr>
              <w:t xml:space="preserve"> </w:t>
            </w:r>
            <w:proofErr w:type="gramStart"/>
            <w:r w:rsidR="00DE5C6E" w:rsidRPr="00DE5C6E">
              <w:rPr>
                <w:bCs/>
                <w:i/>
                <w:szCs w:val="24"/>
              </w:rPr>
              <w:t>apply</w:t>
            </w:r>
            <w:proofErr w:type="gramEnd"/>
            <w:r w:rsidR="00DE5C6E" w:rsidRPr="00DE5C6E">
              <w:rPr>
                <w:bCs/>
                <w:i/>
                <w:szCs w:val="24"/>
              </w:rPr>
              <w:t xml:space="preserve"> concepts and knowledge of discipline-specific materials to research projects, essays, and other assignments.</w:t>
            </w:r>
          </w:p>
          <w:p w:rsidR="0040517D" w:rsidRPr="0040517D" w:rsidRDefault="0040517D" w:rsidP="0040517D">
            <w:pPr>
              <w:pStyle w:val="ListParagraph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9"/>
              <w:ind w:left="425" w:right="900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17D" w:rsidRDefault="0040517D" w:rsidP="0040517D">
            <w:pPr>
              <w:spacing w:line="9" w:lineRule="exact"/>
              <w:ind w:left="360" w:right="9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517D" w:rsidRPr="0040517D" w:rsidRDefault="0040517D" w:rsidP="007B74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MSC (</w:t>
            </w:r>
            <w:r w:rsidR="007B747C">
              <w:rPr>
                <w:rFonts w:ascii="Arial" w:hAnsi="Arial" w:cs="Arial"/>
                <w:b/>
                <w:sz w:val="20"/>
                <w:szCs w:val="20"/>
              </w:rPr>
              <w:t>Mansour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7B747C">
              <w:rPr>
                <w:rFonts w:ascii="Arial" w:hAnsi="Arial" w:cs="Arial"/>
                <w:b/>
                <w:sz w:val="20"/>
                <w:szCs w:val="20"/>
              </w:rPr>
              <w:t>Yamamoto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40517D" w:rsidTr="0040517D">
        <w:trPr>
          <w:trHeight w:val="1155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517D" w:rsidRDefault="007B747C" w:rsidP="007B747C">
            <w:pPr>
              <w:pStyle w:val="ListParagraph"/>
              <w:numPr>
                <w:ilvl w:val="0"/>
                <w:numId w:val="25"/>
              </w:num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9"/>
              <w:ind w:left="425" w:right="9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Motion to approve proposed single SLO 050 Course Outlines</w:t>
            </w:r>
          </w:p>
          <w:p w:rsidR="007B747C" w:rsidRPr="001120E1" w:rsidRDefault="001120E1" w:rsidP="007B747C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9"/>
              <w:ind w:left="425" w:right="900"/>
              <w:rPr>
                <w:rFonts w:ascii="Arial" w:hAnsi="Arial" w:cs="Arial"/>
                <w:i/>
                <w:sz w:val="20"/>
                <w:szCs w:val="20"/>
              </w:rPr>
            </w:pPr>
            <w:r w:rsidRPr="001120E1">
              <w:rPr>
                <w:rFonts w:ascii="Arial" w:hAnsi="Arial" w:cs="Arial"/>
                <w:b/>
                <w:i/>
                <w:sz w:val="20"/>
                <w:szCs w:val="20"/>
              </w:rPr>
              <w:t>050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1120E1">
              <w:rPr>
                <w:rFonts w:ascii="Arial" w:hAnsi="Arial" w:cs="Arial"/>
                <w:i/>
                <w:sz w:val="20"/>
                <w:szCs w:val="20"/>
              </w:rPr>
              <w:t>demonstrate the basic occupational competencies required for employment in the target career.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47C" w:rsidRDefault="007B747C" w:rsidP="0040517D">
            <w:pPr>
              <w:spacing w:line="9" w:lineRule="exact"/>
              <w:ind w:left="360" w:right="9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517D" w:rsidRPr="007B747C" w:rsidRDefault="007B747C" w:rsidP="007B74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MSC (Yamamoto/Sparfeld)</w:t>
            </w:r>
          </w:p>
        </w:tc>
      </w:tr>
      <w:tr w:rsidR="007B747C" w:rsidTr="0040517D">
        <w:trPr>
          <w:trHeight w:val="1155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B747C" w:rsidRDefault="007B747C" w:rsidP="004075DD">
            <w:pPr>
              <w:pStyle w:val="ListParagraph"/>
              <w:numPr>
                <w:ilvl w:val="0"/>
                <w:numId w:val="25"/>
              </w:num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9"/>
              <w:ind w:left="425" w:right="9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 to create </w:t>
            </w:r>
            <w:r w:rsidR="004075DD">
              <w:rPr>
                <w:rFonts w:ascii="Arial" w:hAnsi="Arial" w:cs="Arial"/>
                <w:b/>
                <w:sz w:val="20"/>
                <w:szCs w:val="20"/>
              </w:rPr>
              <w:t>the more detailed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Flow Chart of Learning Outcomes</w:t>
            </w:r>
            <w:r w:rsidR="004075DD">
              <w:rPr>
                <w:rFonts w:ascii="Arial" w:hAnsi="Arial" w:cs="Arial"/>
                <w:b/>
                <w:sz w:val="20"/>
                <w:szCs w:val="20"/>
              </w:rPr>
              <w:t xml:space="preserve"> to include all levels and varieties of GCC learning outcomes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47C" w:rsidRPr="007B747C" w:rsidRDefault="007B747C" w:rsidP="007F0E41">
            <w:pPr>
              <w:rPr>
                <w:rFonts w:ascii="Arial" w:hAnsi="Arial" w:cs="Arial"/>
                <w:sz w:val="20"/>
                <w:szCs w:val="20"/>
              </w:rPr>
            </w:pPr>
            <w:r w:rsidRPr="007B747C">
              <w:rPr>
                <w:rFonts w:ascii="Arial" w:hAnsi="Arial" w:cs="Arial"/>
                <w:b/>
                <w:sz w:val="20"/>
                <w:szCs w:val="20"/>
              </w:rPr>
              <w:t xml:space="preserve">MSC </w:t>
            </w:r>
            <w:r w:rsidRPr="007F0E4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7F0E41" w:rsidRPr="007F0E41">
              <w:rPr>
                <w:rFonts w:ascii="Arial" w:hAnsi="Arial" w:cs="Arial"/>
                <w:b/>
                <w:sz w:val="20"/>
                <w:szCs w:val="20"/>
              </w:rPr>
              <w:t>Rome</w:t>
            </w:r>
            <w:r w:rsidRPr="004075D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4075DD" w:rsidRPr="004075DD">
              <w:rPr>
                <w:rFonts w:ascii="Arial" w:hAnsi="Arial" w:cs="Arial"/>
                <w:b/>
                <w:sz w:val="20"/>
                <w:szCs w:val="20"/>
              </w:rPr>
              <w:t>Vaughn</w:t>
            </w:r>
            <w:r w:rsidRPr="004075D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:rsidR="00C03966" w:rsidRPr="00C03966" w:rsidRDefault="00C03966" w:rsidP="00AA691B">
      <w:pPr>
        <w:ind w:left="360" w:right="900"/>
        <w:rPr>
          <w:vanish/>
        </w:rPr>
      </w:pPr>
    </w:p>
    <w:p w:rsidR="00A87FAB" w:rsidRDefault="00A87FAB" w:rsidP="00AA691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360" w:right="900"/>
        <w:rPr>
          <w:rFonts w:ascii="Univers" w:hAnsi="Univers" w:cs="Univers"/>
          <w:b/>
          <w:bCs/>
          <w:sz w:val="20"/>
          <w:szCs w:val="20"/>
          <w:u w:val="single"/>
        </w:rPr>
      </w:pPr>
    </w:p>
    <w:p w:rsidR="000D4926" w:rsidRDefault="007B747C" w:rsidP="007B747C">
      <w:pPr>
        <w:pStyle w:val="ListParagraph"/>
        <w:numPr>
          <w:ilvl w:val="0"/>
          <w:numId w:val="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-540" w:right="90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OLD BUSINESS</w:t>
      </w:r>
    </w:p>
    <w:tbl>
      <w:tblPr>
        <w:tblW w:w="10563" w:type="dxa"/>
        <w:tblInd w:w="-54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4263"/>
      </w:tblGrid>
      <w:tr w:rsidR="007B747C" w:rsidTr="00B85077">
        <w:trPr>
          <w:trHeight w:val="1155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F1591" w:rsidRPr="00EF1591" w:rsidRDefault="00EF1591" w:rsidP="00EF15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1591">
              <w:rPr>
                <w:rFonts w:ascii="Arial" w:hAnsi="Arial" w:cs="Arial"/>
                <w:b/>
                <w:sz w:val="20"/>
                <w:szCs w:val="20"/>
              </w:rPr>
              <w:t>Items to move to Senate</w:t>
            </w:r>
          </w:p>
          <w:p w:rsidR="00EF1591" w:rsidRPr="00EF1591" w:rsidRDefault="00EF1591" w:rsidP="00EF1591">
            <w:pPr>
              <w:pStyle w:val="ListParagraph"/>
              <w:numPr>
                <w:ilvl w:val="0"/>
                <w:numId w:val="29"/>
              </w:numPr>
              <w:spacing w:after="0"/>
              <w:ind w:left="695"/>
              <w:rPr>
                <w:rFonts w:ascii="Arial" w:hAnsi="Arial" w:cs="Arial"/>
                <w:sz w:val="20"/>
                <w:szCs w:val="20"/>
              </w:rPr>
            </w:pPr>
            <w:r w:rsidRPr="00EF1591">
              <w:rPr>
                <w:rFonts w:ascii="Arial" w:hAnsi="Arial" w:cs="Arial"/>
                <w:sz w:val="20"/>
                <w:szCs w:val="20"/>
              </w:rPr>
              <w:t>GELOs</w:t>
            </w:r>
          </w:p>
          <w:p w:rsidR="00EF1591" w:rsidRPr="00EF1591" w:rsidRDefault="00EF1591" w:rsidP="00EF15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1591">
              <w:rPr>
                <w:rFonts w:ascii="Arial" w:hAnsi="Arial" w:cs="Arial"/>
                <w:b/>
                <w:sz w:val="20"/>
                <w:szCs w:val="20"/>
              </w:rPr>
              <w:t>Future Focus:</w:t>
            </w:r>
          </w:p>
          <w:p w:rsidR="00EF1591" w:rsidRPr="00EF1591" w:rsidRDefault="00EF1591" w:rsidP="00EF1591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1591">
              <w:rPr>
                <w:rFonts w:ascii="Arial" w:hAnsi="Arial" w:cs="Arial"/>
                <w:sz w:val="20"/>
                <w:szCs w:val="20"/>
              </w:rPr>
              <w:t>Connect ILOs to GELOs</w:t>
            </w:r>
          </w:p>
          <w:p w:rsidR="00EF1591" w:rsidRPr="00EF1591" w:rsidRDefault="00EF1591" w:rsidP="00EF1591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1591">
              <w:rPr>
                <w:rFonts w:ascii="Arial" w:hAnsi="Arial" w:cs="Arial"/>
                <w:sz w:val="20"/>
                <w:szCs w:val="20"/>
              </w:rPr>
              <w:t>Community Service LOs</w:t>
            </w:r>
          </w:p>
          <w:p w:rsidR="00EF1591" w:rsidRPr="00EF1591" w:rsidRDefault="00EF1591" w:rsidP="00EF1591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1591">
              <w:rPr>
                <w:rFonts w:ascii="Arial" w:hAnsi="Arial" w:cs="Arial"/>
                <w:sz w:val="20"/>
                <w:szCs w:val="20"/>
              </w:rPr>
              <w:t>Dialog on Campus</w:t>
            </w:r>
          </w:p>
          <w:p w:rsidR="00EF1591" w:rsidRPr="00EF1591" w:rsidRDefault="00EF1591" w:rsidP="00EF1591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1591">
              <w:rPr>
                <w:rFonts w:ascii="Arial" w:hAnsi="Arial" w:cs="Arial"/>
                <w:sz w:val="20"/>
                <w:szCs w:val="20"/>
              </w:rPr>
              <w:t>Proposed workshops</w:t>
            </w:r>
          </w:p>
          <w:p w:rsidR="007B747C" w:rsidRPr="007B747C" w:rsidRDefault="007B747C" w:rsidP="00B8507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9"/>
              <w:ind w:left="425" w:right="90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47C" w:rsidRDefault="007B747C" w:rsidP="00B85077">
            <w:pPr>
              <w:spacing w:line="9" w:lineRule="exact"/>
              <w:ind w:left="360" w:right="9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747C" w:rsidRPr="007B747C" w:rsidRDefault="00EF1591" w:rsidP="00B85077">
            <w:pPr>
              <w:rPr>
                <w:rFonts w:ascii="Arial" w:hAnsi="Arial" w:cs="Arial"/>
                <w:sz w:val="20"/>
                <w:szCs w:val="20"/>
              </w:rPr>
            </w:pPr>
            <w:r w:rsidRPr="00EF1591">
              <w:rPr>
                <w:rFonts w:ascii="Arial" w:hAnsi="Arial" w:cs="Arial"/>
                <w:b/>
                <w:color w:val="FF0000"/>
                <w:sz w:val="20"/>
                <w:szCs w:val="20"/>
              </w:rPr>
              <w:t>Not Discussed</w:t>
            </w:r>
          </w:p>
        </w:tc>
      </w:tr>
    </w:tbl>
    <w:p w:rsidR="000D4926" w:rsidRDefault="000D4926" w:rsidP="004075DD">
      <w:pPr>
        <w:widowControl/>
        <w:tabs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:rsidR="00A91FC3" w:rsidRPr="007B747C" w:rsidRDefault="00A91FC3" w:rsidP="00B72EBA">
      <w:pPr>
        <w:widowControl/>
        <w:tabs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630"/>
        <w:rPr>
          <w:rFonts w:ascii="Arial" w:hAnsi="Arial" w:cs="Arial"/>
          <w:color w:val="FF0000"/>
          <w:sz w:val="20"/>
          <w:szCs w:val="20"/>
        </w:rPr>
      </w:pPr>
      <w:r w:rsidRPr="009B4722">
        <w:rPr>
          <w:rFonts w:ascii="Arial" w:hAnsi="Arial" w:cs="Arial"/>
          <w:b/>
          <w:bCs/>
          <w:sz w:val="20"/>
          <w:szCs w:val="20"/>
        </w:rPr>
        <w:t>ADJOURNMENT</w:t>
      </w:r>
      <w:r w:rsidR="00EF1591">
        <w:rPr>
          <w:rFonts w:ascii="Arial" w:hAnsi="Arial" w:cs="Arial"/>
          <w:b/>
          <w:bCs/>
          <w:sz w:val="20"/>
          <w:szCs w:val="20"/>
        </w:rPr>
        <w:t>:</w:t>
      </w:r>
      <w:r w:rsidR="009B4722">
        <w:rPr>
          <w:rFonts w:ascii="Arial" w:hAnsi="Arial" w:cs="Arial"/>
          <w:b/>
          <w:bCs/>
          <w:sz w:val="20"/>
          <w:szCs w:val="20"/>
        </w:rPr>
        <w:t xml:space="preserve"> </w:t>
      </w:r>
      <w:r w:rsidR="00941EFA" w:rsidRPr="007F0E41">
        <w:rPr>
          <w:rFonts w:ascii="Arial" w:hAnsi="Arial" w:cs="Arial"/>
          <w:sz w:val="20"/>
          <w:szCs w:val="20"/>
        </w:rPr>
        <w:t>1:</w:t>
      </w:r>
      <w:r w:rsidR="00EF1591" w:rsidRPr="007F0E41">
        <w:rPr>
          <w:rFonts w:ascii="Arial" w:hAnsi="Arial" w:cs="Arial"/>
          <w:sz w:val="20"/>
          <w:szCs w:val="20"/>
        </w:rPr>
        <w:t>35</w:t>
      </w:r>
      <w:r w:rsidR="007F0E41" w:rsidRPr="007F0E41">
        <w:rPr>
          <w:rFonts w:ascii="Arial" w:hAnsi="Arial" w:cs="Arial"/>
          <w:sz w:val="20"/>
          <w:szCs w:val="20"/>
        </w:rPr>
        <w:t>pm</w:t>
      </w:r>
    </w:p>
    <w:p w:rsidR="000D4926" w:rsidRDefault="000D4926" w:rsidP="00B72EBA">
      <w:pPr>
        <w:widowControl/>
        <w:tabs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630"/>
        <w:rPr>
          <w:rFonts w:ascii="Arial" w:hAnsi="Arial" w:cs="Arial"/>
          <w:b/>
          <w:bCs/>
          <w:sz w:val="20"/>
          <w:szCs w:val="20"/>
          <w:u w:val="single"/>
        </w:rPr>
      </w:pPr>
    </w:p>
    <w:p w:rsidR="000D4926" w:rsidRDefault="004075DD" w:rsidP="00EF1591">
      <w:pPr>
        <w:widowControl/>
        <w:tabs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630"/>
        <w:rPr>
          <w:rFonts w:ascii="Arial" w:hAnsi="Arial" w:cs="Arial"/>
          <w:sz w:val="20"/>
          <w:szCs w:val="20"/>
        </w:rPr>
      </w:pPr>
      <w:r w:rsidRPr="004075DD">
        <w:rPr>
          <w:rFonts w:ascii="Arial" w:hAnsi="Arial" w:cs="Arial"/>
          <w:b/>
          <w:bCs/>
          <w:sz w:val="20"/>
          <w:szCs w:val="20"/>
        </w:rPr>
        <w:t>NEXT MEETING</w:t>
      </w:r>
      <w:r w:rsidR="00EF1591">
        <w:rPr>
          <w:rFonts w:ascii="Arial" w:hAnsi="Arial" w:cs="Arial"/>
          <w:b/>
          <w:bCs/>
          <w:sz w:val="20"/>
          <w:szCs w:val="20"/>
        </w:rPr>
        <w:t xml:space="preserve">: </w:t>
      </w:r>
      <w:r w:rsidRPr="00EF1591">
        <w:rPr>
          <w:rFonts w:ascii="Arial" w:hAnsi="Arial" w:cs="Arial"/>
          <w:sz w:val="20"/>
          <w:szCs w:val="20"/>
        </w:rPr>
        <w:t>April 28, 2016 12:30pm-1:30pm AD 121</w:t>
      </w:r>
    </w:p>
    <w:p w:rsidR="00EF1591" w:rsidRDefault="00EF1591" w:rsidP="00EF1591">
      <w:pPr>
        <w:widowControl/>
        <w:tabs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630"/>
        <w:rPr>
          <w:rFonts w:ascii="Arial" w:hAnsi="Arial" w:cs="Arial"/>
          <w:b/>
          <w:bCs/>
          <w:sz w:val="20"/>
          <w:szCs w:val="20"/>
        </w:rPr>
      </w:pPr>
    </w:p>
    <w:p w:rsidR="00EF1591" w:rsidRDefault="00EF1591" w:rsidP="00EF1591">
      <w:pPr>
        <w:widowControl/>
        <w:tabs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rPr>
          <w:rFonts w:ascii="Arial" w:hAnsi="Arial" w:cs="Arial"/>
          <w:bCs/>
          <w:sz w:val="20"/>
          <w:szCs w:val="20"/>
        </w:rPr>
      </w:pPr>
    </w:p>
    <w:p w:rsidR="00EF1591" w:rsidRPr="00EF1591" w:rsidRDefault="00EF1591" w:rsidP="00EF1591">
      <w:pPr>
        <w:widowControl/>
        <w:tabs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630"/>
        <w:rPr>
          <w:rFonts w:ascii="Arial" w:hAnsi="Arial" w:cs="Arial"/>
          <w:bCs/>
          <w:sz w:val="20"/>
          <w:szCs w:val="20"/>
        </w:rPr>
      </w:pPr>
      <w:r w:rsidRPr="00EF1591">
        <w:rPr>
          <w:rFonts w:ascii="Arial" w:hAnsi="Arial" w:cs="Arial"/>
          <w:bCs/>
          <w:sz w:val="20"/>
          <w:szCs w:val="20"/>
        </w:rPr>
        <w:t>Respectfully submitted by Susie Chin</w:t>
      </w:r>
    </w:p>
    <w:p w:rsidR="00EF1591" w:rsidRPr="00EF1591" w:rsidRDefault="00EF1591" w:rsidP="00EF1591">
      <w:pPr>
        <w:widowControl/>
        <w:tabs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630"/>
        <w:rPr>
          <w:rFonts w:ascii="Arial" w:hAnsi="Arial" w:cs="Arial"/>
          <w:bCs/>
          <w:sz w:val="20"/>
          <w:szCs w:val="20"/>
        </w:rPr>
      </w:pPr>
      <w:r w:rsidRPr="00EF1591">
        <w:rPr>
          <w:rFonts w:ascii="Arial" w:hAnsi="Arial" w:cs="Arial"/>
          <w:bCs/>
          <w:sz w:val="20"/>
          <w:szCs w:val="20"/>
        </w:rPr>
        <w:t>Reviewed by Yvette Ybarra (Chair)</w:t>
      </w:r>
    </w:p>
    <w:p w:rsidR="00EF1591" w:rsidRPr="00EF1591" w:rsidRDefault="00EF1591" w:rsidP="004075DD">
      <w:pPr>
        <w:widowControl/>
        <w:tabs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630"/>
        <w:rPr>
          <w:rFonts w:ascii="Arial" w:hAnsi="Arial" w:cs="Arial"/>
          <w:sz w:val="20"/>
          <w:szCs w:val="20"/>
        </w:rPr>
      </w:pPr>
    </w:p>
    <w:p w:rsidR="00EF1591" w:rsidRPr="004075DD" w:rsidRDefault="00EF1591" w:rsidP="004075DD">
      <w:pPr>
        <w:widowControl/>
        <w:tabs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630"/>
        <w:rPr>
          <w:rFonts w:ascii="Arial" w:hAnsi="Arial" w:cs="Arial"/>
          <w:b/>
          <w:sz w:val="20"/>
          <w:szCs w:val="20"/>
        </w:rPr>
      </w:pPr>
    </w:p>
    <w:sectPr w:rsidR="00EF1591" w:rsidRPr="004075DD" w:rsidSect="00AA691B">
      <w:headerReference w:type="default" r:id="rId7"/>
      <w:pgSz w:w="12240" w:h="15840" w:code="1"/>
      <w:pgMar w:top="180" w:right="1440" w:bottom="994" w:left="990" w:header="720" w:footer="720" w:gutter="72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966" w:rsidRDefault="00C03966">
      <w:r>
        <w:separator/>
      </w:r>
    </w:p>
  </w:endnote>
  <w:endnote w:type="continuationSeparator" w:id="0">
    <w:p w:rsidR="00C03966" w:rsidRDefault="00C0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966" w:rsidRDefault="00C03966">
      <w:r>
        <w:separator/>
      </w:r>
    </w:p>
  </w:footnote>
  <w:footnote w:type="continuationSeparator" w:id="0">
    <w:p w:rsidR="00C03966" w:rsidRDefault="00C03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624" w:rsidRDefault="004C4624">
    <w:pPr>
      <w:spacing w:line="240" w:lineRule="exact"/>
      <w:rPr>
        <w:rFonts w:ascii="Baskerville Old Face" w:hAnsi="Baskerville Old Face" w:cs="Baskerville Old Fac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55AE"/>
    <w:multiLevelType w:val="hybridMultilevel"/>
    <w:tmpl w:val="89AC11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5B3A88"/>
    <w:multiLevelType w:val="hybridMultilevel"/>
    <w:tmpl w:val="BAA25D70"/>
    <w:lvl w:ilvl="0" w:tplc="6BE80A04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17BC4"/>
    <w:multiLevelType w:val="hybridMultilevel"/>
    <w:tmpl w:val="3B6C1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43442"/>
    <w:multiLevelType w:val="hybridMultilevel"/>
    <w:tmpl w:val="1F882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D2DAE"/>
    <w:multiLevelType w:val="hybridMultilevel"/>
    <w:tmpl w:val="6B46B820"/>
    <w:lvl w:ilvl="0" w:tplc="8D2080E2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C1F6B"/>
    <w:multiLevelType w:val="hybridMultilevel"/>
    <w:tmpl w:val="BAA25D70"/>
    <w:lvl w:ilvl="0" w:tplc="6BE80A04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048"/>
    <w:multiLevelType w:val="hybridMultilevel"/>
    <w:tmpl w:val="5B02C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C7EF6"/>
    <w:multiLevelType w:val="hybridMultilevel"/>
    <w:tmpl w:val="44CA69EC"/>
    <w:lvl w:ilvl="0" w:tplc="EB4668BA">
      <w:start w:val="1"/>
      <w:numFmt w:val="bullet"/>
      <w:lvlText w:val="-"/>
      <w:lvlJc w:val="left"/>
      <w:pPr>
        <w:ind w:left="763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1F7041CB"/>
    <w:multiLevelType w:val="hybridMultilevel"/>
    <w:tmpl w:val="B748B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035CE"/>
    <w:multiLevelType w:val="hybridMultilevel"/>
    <w:tmpl w:val="6AC8E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C3DEA"/>
    <w:multiLevelType w:val="hybridMultilevel"/>
    <w:tmpl w:val="D3BA34E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1E853CA"/>
    <w:multiLevelType w:val="hybridMultilevel"/>
    <w:tmpl w:val="6E5C3D54"/>
    <w:lvl w:ilvl="0" w:tplc="04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2" w15:restartNumberingAfterBreak="0">
    <w:nsid w:val="35DB3F8D"/>
    <w:multiLevelType w:val="hybridMultilevel"/>
    <w:tmpl w:val="E63ABFC0"/>
    <w:lvl w:ilvl="0" w:tplc="9DFC6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A68F3"/>
    <w:multiLevelType w:val="hybridMultilevel"/>
    <w:tmpl w:val="C6C4D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AA633D"/>
    <w:multiLevelType w:val="hybridMultilevel"/>
    <w:tmpl w:val="AB985A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835497"/>
    <w:multiLevelType w:val="hybridMultilevel"/>
    <w:tmpl w:val="D46E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028C1"/>
    <w:multiLevelType w:val="hybridMultilevel"/>
    <w:tmpl w:val="1EF4DB46"/>
    <w:lvl w:ilvl="0" w:tplc="6106AA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72DE5"/>
    <w:multiLevelType w:val="hybridMultilevel"/>
    <w:tmpl w:val="20EC6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E6B72"/>
    <w:multiLevelType w:val="hybridMultilevel"/>
    <w:tmpl w:val="7ED8CA10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9" w15:restartNumberingAfterBreak="0">
    <w:nsid w:val="5A4E2F93"/>
    <w:multiLevelType w:val="hybridMultilevel"/>
    <w:tmpl w:val="6584D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32DD6"/>
    <w:multiLevelType w:val="hybridMultilevel"/>
    <w:tmpl w:val="60867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232C7"/>
    <w:multiLevelType w:val="hybridMultilevel"/>
    <w:tmpl w:val="C7ACA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E643F"/>
    <w:multiLevelType w:val="hybridMultilevel"/>
    <w:tmpl w:val="CFC0883E"/>
    <w:lvl w:ilvl="0" w:tplc="2FC62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B49DD"/>
    <w:multiLevelType w:val="hybridMultilevel"/>
    <w:tmpl w:val="7A4E9168"/>
    <w:lvl w:ilvl="0" w:tplc="474EF3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F01E3"/>
    <w:multiLevelType w:val="hybridMultilevel"/>
    <w:tmpl w:val="428EC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43F1A"/>
    <w:multiLevelType w:val="hybridMultilevel"/>
    <w:tmpl w:val="303A9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57046"/>
    <w:multiLevelType w:val="hybridMultilevel"/>
    <w:tmpl w:val="D4461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42A89"/>
    <w:multiLevelType w:val="hybridMultilevel"/>
    <w:tmpl w:val="0A76D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10F6C"/>
    <w:multiLevelType w:val="hybridMultilevel"/>
    <w:tmpl w:val="0988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C7461"/>
    <w:multiLevelType w:val="hybridMultilevel"/>
    <w:tmpl w:val="17C0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13"/>
  </w:num>
  <w:num w:numId="4">
    <w:abstractNumId w:val="16"/>
  </w:num>
  <w:num w:numId="5">
    <w:abstractNumId w:val="2"/>
  </w:num>
  <w:num w:numId="6">
    <w:abstractNumId w:val="8"/>
  </w:num>
  <w:num w:numId="7">
    <w:abstractNumId w:val="15"/>
  </w:num>
  <w:num w:numId="8">
    <w:abstractNumId w:val="1"/>
  </w:num>
  <w:num w:numId="9">
    <w:abstractNumId w:val="5"/>
  </w:num>
  <w:num w:numId="10">
    <w:abstractNumId w:val="27"/>
  </w:num>
  <w:num w:numId="11">
    <w:abstractNumId w:val="10"/>
  </w:num>
  <w:num w:numId="12">
    <w:abstractNumId w:val="26"/>
  </w:num>
  <w:num w:numId="13">
    <w:abstractNumId w:val="18"/>
  </w:num>
  <w:num w:numId="14">
    <w:abstractNumId w:val="28"/>
  </w:num>
  <w:num w:numId="15">
    <w:abstractNumId w:val="4"/>
  </w:num>
  <w:num w:numId="16">
    <w:abstractNumId w:val="3"/>
  </w:num>
  <w:num w:numId="17">
    <w:abstractNumId w:val="14"/>
  </w:num>
  <w:num w:numId="18">
    <w:abstractNumId w:val="23"/>
  </w:num>
  <w:num w:numId="19">
    <w:abstractNumId w:val="21"/>
  </w:num>
  <w:num w:numId="20">
    <w:abstractNumId w:val="7"/>
  </w:num>
  <w:num w:numId="21">
    <w:abstractNumId w:val="17"/>
  </w:num>
  <w:num w:numId="22">
    <w:abstractNumId w:val="9"/>
  </w:num>
  <w:num w:numId="23">
    <w:abstractNumId w:val="29"/>
  </w:num>
  <w:num w:numId="24">
    <w:abstractNumId w:val="11"/>
  </w:num>
  <w:num w:numId="25">
    <w:abstractNumId w:val="0"/>
  </w:num>
  <w:num w:numId="26">
    <w:abstractNumId w:val="22"/>
  </w:num>
  <w:num w:numId="27">
    <w:abstractNumId w:val="19"/>
  </w:num>
  <w:num w:numId="28">
    <w:abstractNumId w:val="12"/>
  </w:num>
  <w:num w:numId="29">
    <w:abstractNumId w:val="2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26"/>
    <w:rsid w:val="00000199"/>
    <w:rsid w:val="000513EA"/>
    <w:rsid w:val="000B3B52"/>
    <w:rsid w:val="000B5756"/>
    <w:rsid w:val="000D4926"/>
    <w:rsid w:val="000E1415"/>
    <w:rsid w:val="001120E1"/>
    <w:rsid w:val="0012797A"/>
    <w:rsid w:val="001A19B8"/>
    <w:rsid w:val="00236A7F"/>
    <w:rsid w:val="002C4EEF"/>
    <w:rsid w:val="003E4C05"/>
    <w:rsid w:val="003F7583"/>
    <w:rsid w:val="0040517D"/>
    <w:rsid w:val="004075DD"/>
    <w:rsid w:val="00463B80"/>
    <w:rsid w:val="004705D0"/>
    <w:rsid w:val="00481CC2"/>
    <w:rsid w:val="004852ED"/>
    <w:rsid w:val="004A66C4"/>
    <w:rsid w:val="004C4624"/>
    <w:rsid w:val="004D2850"/>
    <w:rsid w:val="004E10E1"/>
    <w:rsid w:val="004F54EE"/>
    <w:rsid w:val="005A2EA8"/>
    <w:rsid w:val="005B4695"/>
    <w:rsid w:val="005C1F5B"/>
    <w:rsid w:val="005C3922"/>
    <w:rsid w:val="006F120E"/>
    <w:rsid w:val="007B747C"/>
    <w:rsid w:val="007F0E41"/>
    <w:rsid w:val="007F44E5"/>
    <w:rsid w:val="00873B56"/>
    <w:rsid w:val="00896AEC"/>
    <w:rsid w:val="009216D6"/>
    <w:rsid w:val="00941EFA"/>
    <w:rsid w:val="009663D3"/>
    <w:rsid w:val="009B4722"/>
    <w:rsid w:val="00A14540"/>
    <w:rsid w:val="00A24D34"/>
    <w:rsid w:val="00A87FAB"/>
    <w:rsid w:val="00A91FC3"/>
    <w:rsid w:val="00AA691B"/>
    <w:rsid w:val="00AE5B68"/>
    <w:rsid w:val="00B56AE6"/>
    <w:rsid w:val="00B72EBA"/>
    <w:rsid w:val="00BD783D"/>
    <w:rsid w:val="00C03966"/>
    <w:rsid w:val="00C31518"/>
    <w:rsid w:val="00C732EC"/>
    <w:rsid w:val="00CA680C"/>
    <w:rsid w:val="00CD0A1F"/>
    <w:rsid w:val="00CE3637"/>
    <w:rsid w:val="00D24596"/>
    <w:rsid w:val="00DA2537"/>
    <w:rsid w:val="00DE5C6E"/>
    <w:rsid w:val="00DF6D01"/>
    <w:rsid w:val="00EF1591"/>
    <w:rsid w:val="00F14F51"/>
    <w:rsid w:val="00FA08E1"/>
    <w:rsid w:val="00FE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oNotEmbedSmartTags/>
  <w:decimalSymbol w:val="."/>
  <w:listSeparator w:val=","/>
  <w15:chartTrackingRefBased/>
  <w15:docId w15:val="{39433A57-E2DA-475B-9E1C-C5EDD224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7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apple-converted-space">
    <w:name w:val="apple-converted-space"/>
    <w:rsid w:val="00A87FAB"/>
  </w:style>
  <w:style w:type="paragraph" w:styleId="Header">
    <w:name w:val="header"/>
    <w:basedOn w:val="Normal"/>
    <w:link w:val="HeaderChar"/>
    <w:rsid w:val="009663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663D3"/>
    <w:rPr>
      <w:sz w:val="24"/>
      <w:szCs w:val="24"/>
    </w:rPr>
  </w:style>
  <w:style w:type="paragraph" w:styleId="Footer">
    <w:name w:val="footer"/>
    <w:basedOn w:val="Normal"/>
    <w:link w:val="FooterChar"/>
    <w:rsid w:val="009663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663D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72EB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GLENDALE COMMUNITY COLLEGE</vt:lpstr>
    </vt:vector>
  </TitlesOfParts>
  <Company>Glendale Community College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GLENDALE COMMUNITY COLLEGE</dc:title>
  <dc:subject/>
  <dc:creator>Merrilee</dc:creator>
  <cp:keywords/>
  <cp:lastModifiedBy>GCC</cp:lastModifiedBy>
  <cp:revision>3</cp:revision>
  <dcterms:created xsi:type="dcterms:W3CDTF">2016-06-14T01:04:00Z</dcterms:created>
  <dcterms:modified xsi:type="dcterms:W3CDTF">2016-06-14T16:55:00Z</dcterms:modified>
</cp:coreProperties>
</file>