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297378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-  </w:t>
      </w:r>
      <w:r w:rsidR="00B35899">
        <w:rPr>
          <w:rFonts w:ascii="Arial" w:hAnsi="Arial"/>
          <w:b/>
        </w:rPr>
        <w:t>Program</w:t>
      </w:r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3D2BC6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ART HISTORY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3D2BC6" w:rsidRPr="002F289A" w:rsidTr="00EF227A">
        <w:trPr>
          <w:trHeight w:val="288"/>
        </w:trPr>
        <w:tc>
          <w:tcPr>
            <w:tcW w:w="1530" w:type="dxa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 History</w:t>
            </w:r>
          </w:p>
        </w:tc>
        <w:tc>
          <w:tcPr>
            <w:tcW w:w="1350" w:type="dxa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31.9%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91.0%</w:t>
            </w:r>
          </w:p>
        </w:tc>
        <w:tc>
          <w:tcPr>
            <w:tcW w:w="99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61.5%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D2BC6" w:rsidRPr="002F289A" w:rsidTr="00EF227A">
        <w:trPr>
          <w:trHeight w:val="288"/>
        </w:trPr>
        <w:tc>
          <w:tcPr>
            <w:tcW w:w="1530" w:type="dxa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658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23.4%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91.6%</w:t>
            </w:r>
          </w:p>
        </w:tc>
        <w:tc>
          <w:tcPr>
            <w:tcW w:w="99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66.3%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D2BC6" w:rsidRPr="002F289A" w:rsidTr="00EF227A">
        <w:trPr>
          <w:trHeight w:val="288"/>
        </w:trPr>
        <w:tc>
          <w:tcPr>
            <w:tcW w:w="1530" w:type="dxa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20.0%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99.0%</w:t>
            </w:r>
          </w:p>
        </w:tc>
        <w:tc>
          <w:tcPr>
            <w:tcW w:w="99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60.0%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D2BC6" w:rsidRPr="002F289A" w:rsidTr="00EF227A">
        <w:trPr>
          <w:trHeight w:val="288"/>
        </w:trPr>
        <w:tc>
          <w:tcPr>
            <w:tcW w:w="1530" w:type="dxa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658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32.6%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98.1%</w:t>
            </w:r>
          </w:p>
        </w:tc>
        <w:tc>
          <w:tcPr>
            <w:tcW w:w="99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64.2%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D2BC6" w:rsidRPr="002F289A" w:rsidTr="00EF227A">
        <w:trPr>
          <w:trHeight w:val="288"/>
        </w:trPr>
        <w:tc>
          <w:tcPr>
            <w:tcW w:w="1530" w:type="dxa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-7.7%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-8.5%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+0.8%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+0.6%</w:t>
            </w:r>
          </w:p>
        </w:tc>
        <w:tc>
          <w:tcPr>
            <w:tcW w:w="108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+7.1%</w:t>
            </w:r>
          </w:p>
        </w:tc>
        <w:tc>
          <w:tcPr>
            <w:tcW w:w="99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+2.8%</w:t>
            </w:r>
          </w:p>
        </w:tc>
        <w:tc>
          <w:tcPr>
            <w:tcW w:w="1170" w:type="dxa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-100.0%</w:t>
            </w:r>
          </w:p>
        </w:tc>
      </w:tr>
      <w:tr w:rsidR="003D2BC6" w:rsidRPr="002F289A" w:rsidTr="00EF227A">
        <w:trPr>
          <w:trHeight w:val="288"/>
        </w:trPr>
        <w:tc>
          <w:tcPr>
            <w:tcW w:w="1530" w:type="dxa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3D2BC6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D2BC6" w:rsidRPr="00A675A1" w:rsidRDefault="003D2BC6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92.3%</w:t>
            </w:r>
          </w:p>
        </w:tc>
      </w:tr>
      <w:tr w:rsidR="003D2BC6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D2BC6" w:rsidRPr="00A675A1" w:rsidRDefault="003D2BC6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91.7%</w:t>
            </w:r>
          </w:p>
        </w:tc>
      </w:tr>
      <w:tr w:rsidR="003D2BC6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D2BC6" w:rsidRPr="00A675A1" w:rsidRDefault="003D2BC6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-0.6%</w:t>
            </w:r>
          </w:p>
        </w:tc>
      </w:tr>
      <w:tr w:rsidR="003D2BC6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D2BC6" w:rsidRPr="00A675A1" w:rsidRDefault="003D2BC6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D2BC6" w:rsidRDefault="003D2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D2BC6" w:rsidRDefault="003D2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3D2BC6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Art History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r w:rsidR="00BD3724" w:rsidRPr="00353EDE">
        <w:rPr>
          <w:rFonts w:ascii="Arial" w:hAnsi="Arial"/>
          <w:sz w:val="20"/>
          <w:szCs w:val="20"/>
        </w:rPr>
        <w:t>changes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297378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3D2BC6">
                    <w:rPr>
                      <w:rFonts w:ascii="Arial" w:hAnsi="Arial" w:cs="Arial"/>
                      <w:b/>
                      <w:sz w:val="32"/>
                      <w:szCs w:val="32"/>
                    </w:rPr>
                    <w:t>A</w:t>
                  </w:r>
                  <w:r w:rsidR="00545D32">
                    <w:rPr>
                      <w:rFonts w:ascii="Arial" w:hAnsi="Arial" w:cs="Arial"/>
                      <w:b/>
                      <w:sz w:val="32"/>
                      <w:szCs w:val="32"/>
                    </w:rPr>
                    <w:t>HIST-</w:t>
                  </w:r>
                  <w:bookmarkStart w:id="0" w:name="_GoBack"/>
                  <w:bookmarkEnd w:id="0"/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Breakdown of cost, if applicable.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297378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78" w:rsidRDefault="00297378">
      <w:r>
        <w:separator/>
      </w:r>
    </w:p>
  </w:endnote>
  <w:endnote w:type="continuationSeparator" w:id="0">
    <w:p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5D32">
      <w:rPr>
        <w:noProof/>
      </w:rPr>
      <w:t>4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78" w:rsidRDefault="00297378">
      <w:r>
        <w:separator/>
      </w:r>
    </w:p>
  </w:footnote>
  <w:footnote w:type="continuationSeparator" w:id="0">
    <w:p w:rsidR="00297378" w:rsidRDefault="00297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97378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B500D"/>
    <w:rsid w:val="003C0319"/>
    <w:rsid w:val="003C2DE5"/>
    <w:rsid w:val="003C7FD6"/>
    <w:rsid w:val="003D23F6"/>
    <w:rsid w:val="003D2BC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45D32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74F4"/>
    <w:rsid w:val="005A1665"/>
    <w:rsid w:val="0060174A"/>
    <w:rsid w:val="00644DB3"/>
    <w:rsid w:val="00854C56"/>
    <w:rsid w:val="009B4C7F"/>
    <w:rsid w:val="00A13323"/>
    <w:rsid w:val="00A67F46"/>
    <w:rsid w:val="00B01C4D"/>
    <w:rsid w:val="00B61F61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D177-BD7D-4B01-8C92-7A2B7452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2012-09-24T21:32:00Z</dcterms:created>
  <dcterms:modified xsi:type="dcterms:W3CDTF">2012-09-25T16:14:00Z</dcterms:modified>
</cp:coreProperties>
</file>