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69" w:rsidRPr="008B1178" w:rsidRDefault="00F95031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8B0762" w:rsidRPr="00DA02BE" w:rsidRDefault="008B076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Default="001A5169" w:rsidP="00AD62ED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</w:t>
      </w:r>
      <w:proofErr w:type="gramStart"/>
      <w:r w:rsidR="00263148">
        <w:rPr>
          <w:rFonts w:ascii="Arial" w:hAnsi="Arial"/>
          <w:b/>
        </w:rPr>
        <w:t xml:space="preserve">-  </w:t>
      </w:r>
      <w:r w:rsidR="00B35899">
        <w:rPr>
          <w:rFonts w:ascii="Arial" w:hAnsi="Arial"/>
          <w:b/>
        </w:rPr>
        <w:t>Program</w:t>
      </w:r>
      <w:proofErr w:type="gramEnd"/>
      <w:r w:rsidR="0026784E">
        <w:rPr>
          <w:rFonts w:ascii="Arial" w:hAnsi="Arial"/>
          <w:b/>
        </w:rPr>
        <w:br/>
      </w:r>
    </w:p>
    <w:sdt>
      <w:sdtPr>
        <w:rPr>
          <w:rFonts w:ascii="Arial" w:hAnsi="Arial" w:cs="Arial"/>
          <w:b/>
          <w:sz w:val="32"/>
          <w:szCs w:val="32"/>
        </w:rPr>
        <w:id w:val="127894052"/>
        <w:placeholder>
          <w:docPart w:val="4EE4B18228B6410DB583156483FF9959"/>
        </w:placeholder>
      </w:sdtPr>
      <w:sdtEndPr/>
      <w:sdtContent>
        <w:p w:rsidR="006E2280" w:rsidRPr="002636BE" w:rsidRDefault="00215EF2" w:rsidP="00AD62ED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MASS COMMUNICATIONS</w:t>
          </w:r>
        </w:p>
      </w:sdtContent>
    </w:sdt>
    <w:p w:rsidR="006115C9" w:rsidRDefault="006115C9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90"/>
        <w:gridCol w:w="1260"/>
        <w:gridCol w:w="90"/>
        <w:gridCol w:w="990"/>
        <w:gridCol w:w="180"/>
        <w:gridCol w:w="900"/>
        <w:gridCol w:w="1170"/>
        <w:gridCol w:w="1170"/>
        <w:gridCol w:w="1080"/>
        <w:gridCol w:w="990"/>
        <w:gridCol w:w="1170"/>
      </w:tblGrid>
      <w:tr w:rsidR="00F44D84" w:rsidRPr="002F289A" w:rsidTr="00EF227A">
        <w:tc>
          <w:tcPr>
            <w:tcW w:w="153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350" w:type="dxa"/>
            <w:gridSpan w:val="2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080" w:type="dxa"/>
            <w:gridSpan w:val="2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080" w:type="dxa"/>
            <w:gridSpan w:val="2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215EF2" w:rsidRPr="002F289A" w:rsidTr="00215EF2">
        <w:trPr>
          <w:trHeight w:val="288"/>
        </w:trPr>
        <w:tc>
          <w:tcPr>
            <w:tcW w:w="1620" w:type="dxa"/>
            <w:gridSpan w:val="2"/>
            <w:vAlign w:val="bottom"/>
          </w:tcPr>
          <w:p w:rsidR="00215EF2" w:rsidRDefault="00215E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Mass Communications</w:t>
            </w:r>
          </w:p>
        </w:tc>
        <w:tc>
          <w:tcPr>
            <w:tcW w:w="1350" w:type="dxa"/>
            <w:gridSpan w:val="2"/>
            <w:vAlign w:val="bottom"/>
          </w:tcPr>
          <w:p w:rsidR="00215EF2" w:rsidRDefault="00215E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170" w:type="dxa"/>
            <w:gridSpan w:val="2"/>
            <w:vAlign w:val="bottom"/>
          </w:tcPr>
          <w:p w:rsidR="00215EF2" w:rsidRDefault="0021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900" w:type="dxa"/>
            <w:vAlign w:val="bottom"/>
          </w:tcPr>
          <w:p w:rsidR="00215EF2" w:rsidRDefault="0021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0" w:type="dxa"/>
            <w:vAlign w:val="bottom"/>
          </w:tcPr>
          <w:p w:rsidR="00215EF2" w:rsidRDefault="0021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1,129</w:t>
            </w:r>
          </w:p>
        </w:tc>
        <w:tc>
          <w:tcPr>
            <w:tcW w:w="1170" w:type="dxa"/>
            <w:vAlign w:val="bottom"/>
          </w:tcPr>
          <w:p w:rsidR="00215EF2" w:rsidRDefault="0021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72.7%</w:t>
            </w:r>
          </w:p>
        </w:tc>
        <w:tc>
          <w:tcPr>
            <w:tcW w:w="1080" w:type="dxa"/>
            <w:vAlign w:val="bottom"/>
          </w:tcPr>
          <w:p w:rsidR="00215EF2" w:rsidRDefault="0021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101.6%</w:t>
            </w:r>
          </w:p>
        </w:tc>
        <w:tc>
          <w:tcPr>
            <w:tcW w:w="990" w:type="dxa"/>
            <w:vAlign w:val="bottom"/>
          </w:tcPr>
          <w:p w:rsidR="00215EF2" w:rsidRDefault="0021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78.0%</w:t>
            </w:r>
          </w:p>
        </w:tc>
        <w:tc>
          <w:tcPr>
            <w:tcW w:w="1170" w:type="dxa"/>
            <w:vAlign w:val="bottom"/>
          </w:tcPr>
          <w:p w:rsidR="00215EF2" w:rsidRDefault="0021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15EF2" w:rsidRPr="002F289A" w:rsidTr="00215EF2">
        <w:trPr>
          <w:trHeight w:val="288"/>
        </w:trPr>
        <w:tc>
          <w:tcPr>
            <w:tcW w:w="1620" w:type="dxa"/>
            <w:gridSpan w:val="2"/>
            <w:vAlign w:val="bottom"/>
          </w:tcPr>
          <w:p w:rsidR="00215EF2" w:rsidRDefault="00215E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bottom"/>
          </w:tcPr>
          <w:p w:rsidR="00215EF2" w:rsidRDefault="00215E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170" w:type="dxa"/>
            <w:gridSpan w:val="2"/>
            <w:vAlign w:val="bottom"/>
          </w:tcPr>
          <w:p w:rsidR="00215EF2" w:rsidRDefault="0021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900" w:type="dxa"/>
            <w:vAlign w:val="bottom"/>
          </w:tcPr>
          <w:p w:rsidR="00215EF2" w:rsidRDefault="0021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0" w:type="dxa"/>
            <w:vAlign w:val="bottom"/>
          </w:tcPr>
          <w:p w:rsidR="00215EF2" w:rsidRDefault="0021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1,138</w:t>
            </w:r>
          </w:p>
        </w:tc>
        <w:tc>
          <w:tcPr>
            <w:tcW w:w="1170" w:type="dxa"/>
            <w:vAlign w:val="bottom"/>
          </w:tcPr>
          <w:p w:rsidR="00215EF2" w:rsidRDefault="0021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72.7%</w:t>
            </w:r>
          </w:p>
        </w:tc>
        <w:tc>
          <w:tcPr>
            <w:tcW w:w="1080" w:type="dxa"/>
            <w:vAlign w:val="bottom"/>
          </w:tcPr>
          <w:p w:rsidR="00215EF2" w:rsidRDefault="0021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118.1%</w:t>
            </w:r>
          </w:p>
        </w:tc>
        <w:tc>
          <w:tcPr>
            <w:tcW w:w="990" w:type="dxa"/>
            <w:vAlign w:val="bottom"/>
          </w:tcPr>
          <w:p w:rsidR="00215EF2" w:rsidRDefault="0021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80.2%</w:t>
            </w:r>
          </w:p>
        </w:tc>
        <w:tc>
          <w:tcPr>
            <w:tcW w:w="1170" w:type="dxa"/>
            <w:vAlign w:val="bottom"/>
          </w:tcPr>
          <w:p w:rsidR="00215EF2" w:rsidRDefault="0021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15EF2" w:rsidRPr="002F289A" w:rsidTr="00215EF2">
        <w:trPr>
          <w:trHeight w:val="288"/>
        </w:trPr>
        <w:tc>
          <w:tcPr>
            <w:tcW w:w="1620" w:type="dxa"/>
            <w:gridSpan w:val="2"/>
            <w:vAlign w:val="bottom"/>
          </w:tcPr>
          <w:p w:rsidR="00215EF2" w:rsidRDefault="00215E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bottom"/>
          </w:tcPr>
          <w:p w:rsidR="00215EF2" w:rsidRDefault="00215E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170" w:type="dxa"/>
            <w:gridSpan w:val="2"/>
            <w:vAlign w:val="bottom"/>
          </w:tcPr>
          <w:p w:rsidR="00215EF2" w:rsidRDefault="0021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900" w:type="dxa"/>
            <w:vAlign w:val="bottom"/>
          </w:tcPr>
          <w:p w:rsidR="00215EF2" w:rsidRDefault="0021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0" w:type="dxa"/>
            <w:vAlign w:val="bottom"/>
          </w:tcPr>
          <w:p w:rsidR="00215EF2" w:rsidRDefault="0021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1,037</w:t>
            </w:r>
          </w:p>
        </w:tc>
        <w:tc>
          <w:tcPr>
            <w:tcW w:w="1170" w:type="dxa"/>
            <w:vAlign w:val="bottom"/>
          </w:tcPr>
          <w:p w:rsidR="00215EF2" w:rsidRDefault="0021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72.7%</w:t>
            </w:r>
          </w:p>
        </w:tc>
        <w:tc>
          <w:tcPr>
            <w:tcW w:w="1080" w:type="dxa"/>
            <w:vAlign w:val="bottom"/>
          </w:tcPr>
          <w:p w:rsidR="00215EF2" w:rsidRDefault="0021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113.4%</w:t>
            </w:r>
          </w:p>
        </w:tc>
        <w:tc>
          <w:tcPr>
            <w:tcW w:w="990" w:type="dxa"/>
            <w:vAlign w:val="bottom"/>
          </w:tcPr>
          <w:p w:rsidR="00215EF2" w:rsidRDefault="0021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82.8%</w:t>
            </w:r>
          </w:p>
        </w:tc>
        <w:tc>
          <w:tcPr>
            <w:tcW w:w="1170" w:type="dxa"/>
            <w:vAlign w:val="bottom"/>
          </w:tcPr>
          <w:p w:rsidR="00215EF2" w:rsidRDefault="0021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15EF2" w:rsidRPr="002F289A" w:rsidTr="00215EF2">
        <w:trPr>
          <w:trHeight w:val="288"/>
        </w:trPr>
        <w:tc>
          <w:tcPr>
            <w:tcW w:w="1620" w:type="dxa"/>
            <w:gridSpan w:val="2"/>
            <w:vAlign w:val="bottom"/>
          </w:tcPr>
          <w:p w:rsidR="00215EF2" w:rsidRDefault="00215E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bottom"/>
          </w:tcPr>
          <w:p w:rsidR="00215EF2" w:rsidRDefault="00215E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170" w:type="dxa"/>
            <w:gridSpan w:val="2"/>
            <w:vAlign w:val="bottom"/>
          </w:tcPr>
          <w:p w:rsidR="00215EF2" w:rsidRDefault="0021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900" w:type="dxa"/>
            <w:vAlign w:val="bottom"/>
          </w:tcPr>
          <w:p w:rsidR="00215EF2" w:rsidRDefault="0021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0" w:type="dxa"/>
            <w:vAlign w:val="bottom"/>
          </w:tcPr>
          <w:p w:rsidR="00215EF2" w:rsidRDefault="0021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911</w:t>
            </w:r>
          </w:p>
        </w:tc>
        <w:tc>
          <w:tcPr>
            <w:tcW w:w="1170" w:type="dxa"/>
            <w:vAlign w:val="bottom"/>
          </w:tcPr>
          <w:p w:rsidR="00215EF2" w:rsidRDefault="0021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50.0%</w:t>
            </w:r>
          </w:p>
        </w:tc>
        <w:tc>
          <w:tcPr>
            <w:tcW w:w="1080" w:type="dxa"/>
            <w:vAlign w:val="bottom"/>
          </w:tcPr>
          <w:p w:rsidR="00215EF2" w:rsidRDefault="0021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107.7%</w:t>
            </w:r>
          </w:p>
        </w:tc>
        <w:tc>
          <w:tcPr>
            <w:tcW w:w="990" w:type="dxa"/>
            <w:vAlign w:val="bottom"/>
          </w:tcPr>
          <w:p w:rsidR="00215EF2" w:rsidRDefault="0021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86.6%</w:t>
            </w:r>
          </w:p>
        </w:tc>
        <w:tc>
          <w:tcPr>
            <w:tcW w:w="1170" w:type="dxa"/>
            <w:vAlign w:val="bottom"/>
          </w:tcPr>
          <w:p w:rsidR="00215EF2" w:rsidRDefault="0021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15EF2" w:rsidRPr="002F289A" w:rsidTr="00215EF2">
        <w:trPr>
          <w:trHeight w:val="288"/>
        </w:trPr>
        <w:tc>
          <w:tcPr>
            <w:tcW w:w="1620" w:type="dxa"/>
            <w:gridSpan w:val="2"/>
            <w:vAlign w:val="bottom"/>
          </w:tcPr>
          <w:p w:rsidR="00215EF2" w:rsidRDefault="00215E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bottom"/>
          </w:tcPr>
          <w:p w:rsidR="00215EF2" w:rsidRDefault="00215E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170" w:type="dxa"/>
            <w:gridSpan w:val="2"/>
            <w:vAlign w:val="bottom"/>
          </w:tcPr>
          <w:p w:rsidR="00215EF2" w:rsidRDefault="0021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-26.7%</w:t>
            </w:r>
          </w:p>
        </w:tc>
        <w:tc>
          <w:tcPr>
            <w:tcW w:w="900" w:type="dxa"/>
            <w:vAlign w:val="bottom"/>
          </w:tcPr>
          <w:p w:rsidR="00215EF2" w:rsidRDefault="0021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-9.1%</w:t>
            </w:r>
          </w:p>
        </w:tc>
        <w:tc>
          <w:tcPr>
            <w:tcW w:w="1170" w:type="dxa"/>
            <w:vAlign w:val="bottom"/>
          </w:tcPr>
          <w:p w:rsidR="00215EF2" w:rsidRDefault="0021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-19.3%</w:t>
            </w:r>
          </w:p>
        </w:tc>
        <w:tc>
          <w:tcPr>
            <w:tcW w:w="1170" w:type="dxa"/>
            <w:vAlign w:val="bottom"/>
          </w:tcPr>
          <w:p w:rsidR="00215EF2" w:rsidRDefault="0021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-22.7%</w:t>
            </w:r>
          </w:p>
        </w:tc>
        <w:tc>
          <w:tcPr>
            <w:tcW w:w="1080" w:type="dxa"/>
            <w:vAlign w:val="bottom"/>
          </w:tcPr>
          <w:p w:rsidR="00215EF2" w:rsidRDefault="0021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+6.1%</w:t>
            </w:r>
          </w:p>
        </w:tc>
        <w:tc>
          <w:tcPr>
            <w:tcW w:w="990" w:type="dxa"/>
            <w:vAlign w:val="bottom"/>
          </w:tcPr>
          <w:p w:rsidR="00215EF2" w:rsidRDefault="0021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+8.6%</w:t>
            </w:r>
          </w:p>
        </w:tc>
        <w:tc>
          <w:tcPr>
            <w:tcW w:w="1170" w:type="dxa"/>
            <w:vAlign w:val="bottom"/>
          </w:tcPr>
          <w:p w:rsidR="00215EF2" w:rsidRDefault="0021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-100.0%</w:t>
            </w:r>
          </w:p>
        </w:tc>
      </w:tr>
      <w:tr w:rsidR="00215EF2" w:rsidRPr="002F289A" w:rsidTr="00215EF2">
        <w:trPr>
          <w:trHeight w:val="288"/>
        </w:trPr>
        <w:tc>
          <w:tcPr>
            <w:tcW w:w="1620" w:type="dxa"/>
            <w:gridSpan w:val="2"/>
            <w:vAlign w:val="bottom"/>
          </w:tcPr>
          <w:p w:rsidR="00215EF2" w:rsidRDefault="00215E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bottom"/>
          </w:tcPr>
          <w:p w:rsidR="00215EF2" w:rsidRDefault="00215E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170" w:type="dxa"/>
            <w:gridSpan w:val="2"/>
            <w:vAlign w:val="center"/>
          </w:tcPr>
          <w:p w:rsidR="00215EF2" w:rsidRDefault="0021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900" w:type="dxa"/>
            <w:vAlign w:val="center"/>
          </w:tcPr>
          <w:p w:rsidR="00215EF2" w:rsidRDefault="0021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215EF2" w:rsidRDefault="0021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215EF2" w:rsidRDefault="0021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080" w:type="dxa"/>
            <w:vAlign w:val="center"/>
          </w:tcPr>
          <w:p w:rsidR="00215EF2" w:rsidRDefault="0021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990" w:type="dxa"/>
            <w:vAlign w:val="center"/>
          </w:tcPr>
          <w:p w:rsidR="00215EF2" w:rsidRDefault="0021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215EF2" w:rsidRDefault="00215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D4E08" w:rsidRDefault="00971D7E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AD62ED" w:rsidRDefault="00BB1C62" w:rsidP="001100EF">
      <w:pPr>
        <w:tabs>
          <w:tab w:val="left" w:pos="540"/>
        </w:tabs>
        <w:rPr>
          <w:rFonts w:ascii="Arial" w:hAnsi="Arial"/>
          <w:b/>
        </w:rPr>
      </w:pPr>
      <w:r w:rsidRPr="008B0762">
        <w:rPr>
          <w:rFonts w:ascii="Arial" w:hAnsi="Arial"/>
          <w:b/>
          <w:sz w:val="16"/>
          <w:szCs w:val="16"/>
        </w:rPr>
        <w:br/>
      </w:r>
      <w:r w:rsidR="00AD62ED"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="00AD62ED" w:rsidRPr="0029718C">
        <w:rPr>
          <w:rFonts w:ascii="Arial" w:hAnsi="Arial"/>
          <w:b/>
        </w:rPr>
        <w:t>Student Learning</w:t>
      </w:r>
      <w:r w:rsidR="00AD62ED"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2340"/>
        <w:gridCol w:w="3330"/>
        <w:gridCol w:w="2520"/>
      </w:tblGrid>
      <w:tr w:rsidR="005E35D4" w:rsidRPr="002D0F8E" w:rsidTr="004267BF">
        <w:tc>
          <w:tcPr>
            <w:tcW w:w="1638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215EF2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215EF2" w:rsidRPr="00A675A1" w:rsidRDefault="00215EF2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215EF2" w:rsidRPr="00215EF2" w:rsidRDefault="00215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5EF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215EF2" w:rsidRPr="00215EF2" w:rsidRDefault="00215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5EF2">
              <w:rPr>
                <w:rFonts w:ascii="Arial" w:hAnsi="Arial" w:cs="Arial"/>
                <w:sz w:val="20"/>
                <w:szCs w:val="20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215EF2" w:rsidRPr="00215EF2" w:rsidRDefault="00215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5EF2">
              <w:rPr>
                <w:rFonts w:ascii="Arial" w:hAnsi="Arial" w:cs="Arial"/>
                <w:sz w:val="20"/>
                <w:szCs w:val="20"/>
              </w:rPr>
              <w:t>50.0%</w:t>
            </w:r>
          </w:p>
        </w:tc>
      </w:tr>
      <w:tr w:rsidR="00215EF2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215EF2" w:rsidRPr="00A675A1" w:rsidRDefault="00215EF2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215EF2" w:rsidRPr="00215EF2" w:rsidRDefault="00215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5EF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215EF2" w:rsidRPr="00215EF2" w:rsidRDefault="00215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5EF2">
              <w:rPr>
                <w:rFonts w:ascii="Arial" w:hAnsi="Arial" w:cs="Arial"/>
                <w:sz w:val="20"/>
                <w:szCs w:val="20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215EF2" w:rsidRPr="00215EF2" w:rsidRDefault="00215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5EF2">
              <w:rPr>
                <w:rFonts w:ascii="Arial" w:hAnsi="Arial" w:cs="Arial"/>
                <w:sz w:val="20"/>
                <w:szCs w:val="20"/>
              </w:rPr>
              <w:t>100.0%</w:t>
            </w:r>
          </w:p>
        </w:tc>
      </w:tr>
      <w:tr w:rsidR="00215EF2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215EF2" w:rsidRPr="00A675A1" w:rsidRDefault="00215EF2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215EF2" w:rsidRPr="00215EF2" w:rsidRDefault="00215E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215EF2" w:rsidRPr="00215EF2" w:rsidRDefault="00215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5EF2">
              <w:rPr>
                <w:rFonts w:ascii="Arial" w:hAnsi="Arial" w:cs="Arial"/>
                <w:sz w:val="20"/>
                <w:szCs w:val="20"/>
              </w:rPr>
              <w:t>+0.0%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215EF2" w:rsidRPr="00215EF2" w:rsidRDefault="00215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5EF2">
              <w:rPr>
                <w:rFonts w:ascii="Arial" w:hAnsi="Arial" w:cs="Arial"/>
                <w:sz w:val="20"/>
                <w:szCs w:val="20"/>
              </w:rPr>
              <w:t>+50.0%</w:t>
            </w:r>
          </w:p>
        </w:tc>
      </w:tr>
      <w:tr w:rsidR="00215EF2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215EF2" w:rsidRPr="00A675A1" w:rsidRDefault="00215EF2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215EF2" w:rsidRPr="00215EF2" w:rsidRDefault="00215E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15EF2" w:rsidRPr="00215EF2" w:rsidRDefault="00215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5EF2">
              <w:rPr>
                <w:rFonts w:ascii="Arial" w:hAnsi="Arial" w:cs="Arial"/>
                <w:sz w:val="20"/>
                <w:szCs w:val="20"/>
              </w:rPr>
              <w:t>stable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15EF2" w:rsidRPr="00215EF2" w:rsidRDefault="00215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5EF2">
              <w:rPr>
                <w:rFonts w:ascii="Arial" w:hAnsi="Arial" w:cs="Arial"/>
                <w:sz w:val="20"/>
                <w:szCs w:val="20"/>
              </w:rPr>
              <w:t>increasing</w:t>
            </w: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15EF2">
        <w:trPr>
          <w:trHeight w:val="629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215EF2" w:rsidRPr="00B742F6" w:rsidTr="00282AB4">
        <w:trPr>
          <w:trHeight w:val="288"/>
        </w:trPr>
        <w:tc>
          <w:tcPr>
            <w:tcW w:w="3888" w:type="dxa"/>
            <w:vAlign w:val="bottom"/>
          </w:tcPr>
          <w:p w:rsidR="00215EF2" w:rsidRPr="00215EF2" w:rsidRDefault="00215E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EF2">
              <w:rPr>
                <w:rFonts w:ascii="Arial" w:hAnsi="Arial" w:cs="Arial"/>
                <w:color w:val="000000"/>
                <w:sz w:val="22"/>
                <w:szCs w:val="22"/>
              </w:rPr>
              <w:t>Mass Communications</w:t>
            </w:r>
          </w:p>
        </w:tc>
        <w:tc>
          <w:tcPr>
            <w:tcW w:w="990" w:type="dxa"/>
          </w:tcPr>
          <w:p w:rsidR="00215EF2" w:rsidRPr="00215EF2" w:rsidRDefault="00215EF2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215EF2" w:rsidRPr="00215EF2" w:rsidRDefault="00215EF2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215EF2" w:rsidRPr="00215EF2" w:rsidRDefault="00215EF2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215EF2" w:rsidRPr="00215EF2" w:rsidRDefault="00215EF2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215EF2" w:rsidRPr="00215EF2" w:rsidRDefault="00215EF2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215EF2" w:rsidRPr="00215EF2" w:rsidRDefault="00215EF2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15EF2" w:rsidRPr="00B742F6" w:rsidTr="00282AB4">
        <w:trPr>
          <w:trHeight w:val="288"/>
        </w:trPr>
        <w:tc>
          <w:tcPr>
            <w:tcW w:w="3888" w:type="dxa"/>
            <w:vAlign w:val="bottom"/>
          </w:tcPr>
          <w:p w:rsidR="00215EF2" w:rsidRDefault="00215E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</w:tcPr>
          <w:p w:rsidR="00215EF2" w:rsidRPr="00A675A1" w:rsidRDefault="00215EF2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215EF2" w:rsidRPr="00A675A1" w:rsidRDefault="00215EF2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215EF2" w:rsidRPr="00A675A1" w:rsidRDefault="00215EF2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215EF2" w:rsidRPr="00A675A1" w:rsidRDefault="00215EF2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215EF2" w:rsidRPr="00A675A1" w:rsidRDefault="00215EF2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215EF2" w:rsidRPr="00A675A1" w:rsidRDefault="00215EF2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630"/>
        <w:gridCol w:w="720"/>
        <w:gridCol w:w="720"/>
        <w:gridCol w:w="810"/>
        <w:gridCol w:w="720"/>
        <w:gridCol w:w="723"/>
        <w:gridCol w:w="696"/>
        <w:gridCol w:w="868"/>
      </w:tblGrid>
      <w:tr w:rsidR="008858AA" w:rsidRPr="00AD7A98" w:rsidTr="00EF227A">
        <w:tc>
          <w:tcPr>
            <w:tcW w:w="397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EF227A">
        <w:trPr>
          <w:trHeight w:val="288"/>
        </w:trPr>
        <w:tc>
          <w:tcPr>
            <w:tcW w:w="397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215EF2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215EF2" w:rsidRPr="00215EF2" w:rsidRDefault="00215E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EF2">
              <w:rPr>
                <w:rFonts w:ascii="Arial" w:hAnsi="Arial" w:cs="Arial"/>
                <w:color w:val="000000"/>
                <w:sz w:val="22"/>
                <w:szCs w:val="22"/>
              </w:rPr>
              <w:t>Mass Communications   AA</w:t>
            </w:r>
          </w:p>
        </w:tc>
        <w:tc>
          <w:tcPr>
            <w:tcW w:w="630" w:type="dxa"/>
            <w:shd w:val="clear" w:color="auto" w:fill="auto"/>
          </w:tcPr>
          <w:p w:rsidR="00215EF2" w:rsidRPr="00215EF2" w:rsidRDefault="00215EF2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215EF2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215EF2" w:rsidRPr="00215EF2" w:rsidRDefault="00215EF2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215EF2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215EF2" w:rsidRPr="00215EF2" w:rsidRDefault="00215EF2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215EF2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215EF2" w:rsidRPr="00215EF2" w:rsidRDefault="00215EF2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215EF2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215EF2" w:rsidRPr="00215EF2" w:rsidRDefault="00215EF2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215EF2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215EF2" w:rsidRPr="00215EF2" w:rsidRDefault="00215EF2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215EF2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215EF2" w:rsidRPr="00215EF2" w:rsidRDefault="00215EF2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215EF2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215EF2" w:rsidRPr="00215EF2" w:rsidRDefault="00215EF2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215EF2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215EF2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215EF2" w:rsidRPr="00215EF2" w:rsidRDefault="00215E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EF2">
              <w:rPr>
                <w:rFonts w:ascii="Arial" w:hAnsi="Arial" w:cs="Arial"/>
                <w:color w:val="000000"/>
                <w:sz w:val="22"/>
                <w:szCs w:val="22"/>
              </w:rPr>
              <w:t>Mass Communications   Certificate</w:t>
            </w:r>
          </w:p>
        </w:tc>
        <w:tc>
          <w:tcPr>
            <w:tcW w:w="630" w:type="dxa"/>
            <w:shd w:val="clear" w:color="auto" w:fill="auto"/>
          </w:tcPr>
          <w:p w:rsidR="00215EF2" w:rsidRPr="00215EF2" w:rsidRDefault="00215EF2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215EF2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215EF2" w:rsidRPr="00215EF2" w:rsidRDefault="00215EF2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215EF2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215EF2" w:rsidRPr="00215EF2" w:rsidRDefault="00215EF2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215EF2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215EF2" w:rsidRPr="00215EF2" w:rsidRDefault="00215EF2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215EF2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215EF2" w:rsidRPr="00215EF2" w:rsidRDefault="00215EF2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215EF2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215EF2" w:rsidRPr="00215EF2" w:rsidRDefault="00215EF2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215EF2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215EF2" w:rsidRPr="00215EF2" w:rsidRDefault="00215EF2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215EF2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215EF2" w:rsidRPr="00215EF2" w:rsidRDefault="00215EF2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215EF2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proofErr w:type="gramStart"/>
      <w:r w:rsidR="00BD3724" w:rsidRPr="00353EDE">
        <w:rPr>
          <w:rFonts w:ascii="Arial" w:hAnsi="Arial"/>
          <w:sz w:val="20"/>
          <w:szCs w:val="20"/>
        </w:rPr>
        <w:t>changes</w:t>
      </w:r>
      <w:proofErr w:type="gramEnd"/>
      <w:r w:rsidR="00BD3724" w:rsidRPr="00353EDE">
        <w:rPr>
          <w:rFonts w:ascii="Arial" w:hAnsi="Arial"/>
          <w:sz w:val="20"/>
          <w:szCs w:val="20"/>
        </w:rPr>
        <w:t xml:space="preserve">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F95031" w:rsidP="00E77AFB">
      <w:pPr>
        <w:rPr>
          <w:rFonts w:ascii="Arial" w:hAnsi="Arial"/>
          <w:b/>
          <w:sz w:val="28"/>
          <w:szCs w:val="2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DF4F3A" w:rsidRDefault="00DF4F3A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8B0762" w:rsidRPr="00DF4F3A" w:rsidRDefault="008B0762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>I:</w:t>
                  </w:r>
                  <w:r w:rsidR="00E31C76">
                    <w:rPr>
                      <w:rFonts w:ascii="Arial" w:hAnsi="Arial" w:cs="Arial"/>
                      <w:b/>
                      <w:sz w:val="32"/>
                      <w:szCs w:val="32"/>
                    </w:rPr>
                    <w:t>MCOM</w:t>
                  </w:r>
                  <w:bookmarkStart w:id="0" w:name="_GoBack"/>
                  <w:bookmarkEnd w:id="0"/>
                  <w:r w:rsidR="00A675A1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802A1D" w:rsidRPr="00DF4F3A" w:rsidRDefault="008B076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8B0762" w:rsidRPr="00BC6E02" w:rsidRDefault="008B076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proofErr w:type="gramStart"/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</w:t>
      </w:r>
      <w:proofErr w:type="gramEnd"/>
      <w:r w:rsidR="00E77AFB" w:rsidRPr="00405B1D">
        <w:rPr>
          <w:rFonts w:ascii="Arial" w:hAnsi="Arial"/>
          <w:b/>
          <w:sz w:val="30"/>
          <w:szCs w:val="30"/>
        </w:rPr>
        <w:t xml:space="preserve">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Breakdown of cost, if applicable.</w:t>
      </w:r>
      <w:proofErr w:type="gramEnd"/>
      <w:r>
        <w:rPr>
          <w:rFonts w:ascii="Arial" w:hAnsi="Arial"/>
          <w:sz w:val="20"/>
          <w:szCs w:val="20"/>
        </w:rPr>
        <w:t xml:space="preserve">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F95031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30603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031" w:rsidRDefault="00F95031">
      <w:r>
        <w:separator/>
      </w:r>
    </w:p>
  </w:endnote>
  <w:endnote w:type="continuationSeparator" w:id="0">
    <w:p w:rsidR="00F95031" w:rsidRDefault="00F9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31C76">
      <w:rPr>
        <w:noProof/>
      </w:rPr>
      <w:t>1</w:t>
    </w:r>
    <w:r>
      <w:rPr>
        <w:noProof/>
      </w:rPr>
      <w:fldChar w:fldCharType="end"/>
    </w:r>
  </w:p>
  <w:p w:rsidR="008B0762" w:rsidRPr="004A0DA0" w:rsidRDefault="008B076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0762">
      <w:rPr>
        <w:noProof/>
      </w:rPr>
      <w:t>1</w:t>
    </w:r>
    <w:r>
      <w:rPr>
        <w:noProof/>
      </w:rPr>
      <w:fldChar w:fldCharType="end"/>
    </w:r>
    <w:r w:rsidR="008B0762">
      <w:t xml:space="preserve"> | </w:t>
    </w:r>
    <w:r w:rsidR="008B0762">
      <w:rPr>
        <w:color w:val="7F7F7F"/>
        <w:spacing w:val="60"/>
      </w:rPr>
      <w:t>Page</w:t>
    </w:r>
  </w:p>
  <w:p w:rsidR="008B0762" w:rsidRDefault="008B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031" w:rsidRDefault="00F95031">
      <w:r>
        <w:separator/>
      </w:r>
    </w:p>
  </w:footnote>
  <w:footnote w:type="continuationSeparator" w:id="0">
    <w:p w:rsidR="00F95031" w:rsidRDefault="00F95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Pr="004A0DA0" w:rsidRDefault="008B076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402C8"/>
    <w:rsid w:val="000528D2"/>
    <w:rsid w:val="0006350F"/>
    <w:rsid w:val="000675A7"/>
    <w:rsid w:val="0008262F"/>
    <w:rsid w:val="00083251"/>
    <w:rsid w:val="00083372"/>
    <w:rsid w:val="00084613"/>
    <w:rsid w:val="0008756D"/>
    <w:rsid w:val="00090DEE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A5169"/>
    <w:rsid w:val="001A614D"/>
    <w:rsid w:val="001B43D7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15EF2"/>
    <w:rsid w:val="00227114"/>
    <w:rsid w:val="002273A9"/>
    <w:rsid w:val="00237436"/>
    <w:rsid w:val="002427ED"/>
    <w:rsid w:val="00243151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956D7"/>
    <w:rsid w:val="002A1BCB"/>
    <w:rsid w:val="002A4DCF"/>
    <w:rsid w:val="002A4EB8"/>
    <w:rsid w:val="002A54C7"/>
    <w:rsid w:val="002A6C16"/>
    <w:rsid w:val="002B4E76"/>
    <w:rsid w:val="002B77EF"/>
    <w:rsid w:val="002C1E43"/>
    <w:rsid w:val="002C36E6"/>
    <w:rsid w:val="002D0F8E"/>
    <w:rsid w:val="002E72E4"/>
    <w:rsid w:val="002E7521"/>
    <w:rsid w:val="002F3723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C0319"/>
    <w:rsid w:val="003C2DE5"/>
    <w:rsid w:val="003C7FD6"/>
    <w:rsid w:val="003D23F6"/>
    <w:rsid w:val="003D409F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DF2"/>
    <w:rsid w:val="004267BF"/>
    <w:rsid w:val="00462510"/>
    <w:rsid w:val="00462D38"/>
    <w:rsid w:val="004634D1"/>
    <w:rsid w:val="00465218"/>
    <w:rsid w:val="00472C29"/>
    <w:rsid w:val="00485C1B"/>
    <w:rsid w:val="004909AD"/>
    <w:rsid w:val="00490DE4"/>
    <w:rsid w:val="00491E16"/>
    <w:rsid w:val="00495162"/>
    <w:rsid w:val="004973F1"/>
    <w:rsid w:val="0049775B"/>
    <w:rsid w:val="004A2D90"/>
    <w:rsid w:val="004B415F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21A2C"/>
    <w:rsid w:val="005315EA"/>
    <w:rsid w:val="00532CB4"/>
    <w:rsid w:val="005437A7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3D03"/>
    <w:rsid w:val="005A4380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507A0"/>
    <w:rsid w:val="00651878"/>
    <w:rsid w:val="00657F93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D55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52920"/>
    <w:rsid w:val="00766559"/>
    <w:rsid w:val="00767E8E"/>
    <w:rsid w:val="00775218"/>
    <w:rsid w:val="00782CCB"/>
    <w:rsid w:val="00785E4D"/>
    <w:rsid w:val="007A0E76"/>
    <w:rsid w:val="007A3B34"/>
    <w:rsid w:val="007B1641"/>
    <w:rsid w:val="007B4935"/>
    <w:rsid w:val="007C7895"/>
    <w:rsid w:val="007D2267"/>
    <w:rsid w:val="007D6FCA"/>
    <w:rsid w:val="007D753D"/>
    <w:rsid w:val="00801DDF"/>
    <w:rsid w:val="00802A1D"/>
    <w:rsid w:val="00806F92"/>
    <w:rsid w:val="008107E7"/>
    <w:rsid w:val="00811118"/>
    <w:rsid w:val="00816624"/>
    <w:rsid w:val="00834B64"/>
    <w:rsid w:val="008356DE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52F0"/>
    <w:rsid w:val="008E6084"/>
    <w:rsid w:val="008F63D7"/>
    <w:rsid w:val="008F7DA4"/>
    <w:rsid w:val="00902DDB"/>
    <w:rsid w:val="00911C04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95CA0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A14800"/>
    <w:rsid w:val="00A17A44"/>
    <w:rsid w:val="00A23555"/>
    <w:rsid w:val="00A43D41"/>
    <w:rsid w:val="00A46795"/>
    <w:rsid w:val="00A524FA"/>
    <w:rsid w:val="00A546E7"/>
    <w:rsid w:val="00A6000F"/>
    <w:rsid w:val="00A65AC7"/>
    <w:rsid w:val="00A675A1"/>
    <w:rsid w:val="00A82AC5"/>
    <w:rsid w:val="00AA0C84"/>
    <w:rsid w:val="00AA4C04"/>
    <w:rsid w:val="00AA687E"/>
    <w:rsid w:val="00AA6D70"/>
    <w:rsid w:val="00AA6DC3"/>
    <w:rsid w:val="00AB1073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205D7"/>
    <w:rsid w:val="00C22455"/>
    <w:rsid w:val="00C23916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C713B"/>
    <w:rsid w:val="00CC778B"/>
    <w:rsid w:val="00CD76E2"/>
    <w:rsid w:val="00CE3B0F"/>
    <w:rsid w:val="00CF59EC"/>
    <w:rsid w:val="00D06489"/>
    <w:rsid w:val="00D17492"/>
    <w:rsid w:val="00D1794A"/>
    <w:rsid w:val="00D20E04"/>
    <w:rsid w:val="00D25010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C0DA9"/>
    <w:rsid w:val="00DC55DF"/>
    <w:rsid w:val="00DE2DD7"/>
    <w:rsid w:val="00DE5522"/>
    <w:rsid w:val="00DF4F3A"/>
    <w:rsid w:val="00DF5693"/>
    <w:rsid w:val="00E0272F"/>
    <w:rsid w:val="00E07D87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31C76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3A56"/>
    <w:rsid w:val="00E92FC0"/>
    <w:rsid w:val="00EA1EAB"/>
    <w:rsid w:val="00EA2A55"/>
    <w:rsid w:val="00EA700D"/>
    <w:rsid w:val="00EB0923"/>
    <w:rsid w:val="00EB1BCE"/>
    <w:rsid w:val="00EB2F78"/>
    <w:rsid w:val="00EB4DCB"/>
    <w:rsid w:val="00EB57FA"/>
    <w:rsid w:val="00EC0A32"/>
    <w:rsid w:val="00ED25F5"/>
    <w:rsid w:val="00EF227A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92580"/>
    <w:rsid w:val="00F95031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EE4B18228B6410DB583156483FF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F5F0E-C623-4606-A8DC-33B46B20D132}"/>
      </w:docPartPr>
      <w:docPartBody>
        <w:p w:rsidR="00B01C4D" w:rsidRDefault="00F02D62" w:rsidP="00F02D62">
          <w:pPr>
            <w:pStyle w:val="4EE4B18228B6410DB583156483FF9959"/>
          </w:pPr>
          <w:r w:rsidRPr="002636B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0D6857"/>
    <w:rsid w:val="001B031F"/>
    <w:rsid w:val="001D5CE0"/>
    <w:rsid w:val="005174F4"/>
    <w:rsid w:val="005A1665"/>
    <w:rsid w:val="0060174A"/>
    <w:rsid w:val="00644DB3"/>
    <w:rsid w:val="006C51AA"/>
    <w:rsid w:val="00854C56"/>
    <w:rsid w:val="009B4C7F"/>
    <w:rsid w:val="00A67F46"/>
    <w:rsid w:val="00B01C4D"/>
    <w:rsid w:val="00B70358"/>
    <w:rsid w:val="00D306DA"/>
    <w:rsid w:val="00D32521"/>
    <w:rsid w:val="00E12F2E"/>
    <w:rsid w:val="00EC289B"/>
    <w:rsid w:val="00ED458D"/>
    <w:rsid w:val="00F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3EE5D-85EB-4256-954A-F3595F303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4</cp:revision>
  <cp:lastPrinted>2012-09-14T16:51:00Z</cp:lastPrinted>
  <dcterms:created xsi:type="dcterms:W3CDTF">2012-09-24T17:37:00Z</dcterms:created>
  <dcterms:modified xsi:type="dcterms:W3CDTF">2012-09-25T16:01:00Z</dcterms:modified>
</cp:coreProperties>
</file>