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114A63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-  </w:t>
      </w:r>
      <w:r w:rsidR="00B35899">
        <w:rPr>
          <w:rFonts w:ascii="Arial" w:hAnsi="Arial"/>
          <w:b/>
        </w:rPr>
        <w:t>Program</w:t>
      </w:r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45360A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JOURNALISM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45360A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5360A" w:rsidRPr="0045360A" w:rsidRDefault="0045360A">
            <w:pPr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Journalism</w:t>
            </w:r>
          </w:p>
        </w:tc>
        <w:tc>
          <w:tcPr>
            <w:tcW w:w="1350" w:type="dxa"/>
            <w:vAlign w:val="bottom"/>
          </w:tcPr>
          <w:p w:rsidR="0045360A" w:rsidRPr="0045360A" w:rsidRDefault="0045360A">
            <w:pPr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8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117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36.8%</w:t>
            </w:r>
          </w:p>
        </w:tc>
        <w:tc>
          <w:tcPr>
            <w:tcW w:w="108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44.4%</w:t>
            </w:r>
          </w:p>
        </w:tc>
        <w:tc>
          <w:tcPr>
            <w:tcW w:w="99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72.4%</w:t>
            </w:r>
          </w:p>
        </w:tc>
        <w:tc>
          <w:tcPr>
            <w:tcW w:w="117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5360A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5360A" w:rsidRPr="0045360A" w:rsidRDefault="00453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5360A" w:rsidRPr="0045360A" w:rsidRDefault="0045360A">
            <w:pPr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8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559</w:t>
            </w:r>
          </w:p>
        </w:tc>
        <w:tc>
          <w:tcPr>
            <w:tcW w:w="117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30.4%</w:t>
            </w:r>
          </w:p>
        </w:tc>
        <w:tc>
          <w:tcPr>
            <w:tcW w:w="108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75.9%</w:t>
            </w:r>
          </w:p>
        </w:tc>
        <w:tc>
          <w:tcPr>
            <w:tcW w:w="99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74.1%</w:t>
            </w:r>
          </w:p>
        </w:tc>
        <w:tc>
          <w:tcPr>
            <w:tcW w:w="117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5360A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5360A" w:rsidRPr="0045360A" w:rsidRDefault="00453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5360A" w:rsidRPr="0045360A" w:rsidRDefault="0045360A">
            <w:pPr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08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117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63.7%</w:t>
            </w:r>
          </w:p>
        </w:tc>
        <w:tc>
          <w:tcPr>
            <w:tcW w:w="108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92.7%</w:t>
            </w:r>
          </w:p>
        </w:tc>
        <w:tc>
          <w:tcPr>
            <w:tcW w:w="99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66.2%</w:t>
            </w:r>
          </w:p>
        </w:tc>
        <w:tc>
          <w:tcPr>
            <w:tcW w:w="117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5360A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5360A" w:rsidRPr="0045360A" w:rsidRDefault="00453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5360A" w:rsidRPr="0045360A" w:rsidRDefault="0045360A">
            <w:pPr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08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117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52.9%</w:t>
            </w:r>
          </w:p>
        </w:tc>
        <w:tc>
          <w:tcPr>
            <w:tcW w:w="108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66.1%</w:t>
            </w:r>
          </w:p>
        </w:tc>
        <w:tc>
          <w:tcPr>
            <w:tcW w:w="99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63.5%</w:t>
            </w:r>
          </w:p>
        </w:tc>
        <w:tc>
          <w:tcPr>
            <w:tcW w:w="117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5360A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5360A" w:rsidRPr="0045360A" w:rsidRDefault="00453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5360A" w:rsidRPr="0045360A" w:rsidRDefault="0045360A">
            <w:pPr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+130.0%</w:t>
            </w:r>
          </w:p>
        </w:tc>
        <w:tc>
          <w:tcPr>
            <w:tcW w:w="108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+167.7%</w:t>
            </w:r>
          </w:p>
        </w:tc>
        <w:tc>
          <w:tcPr>
            <w:tcW w:w="117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-14.1%</w:t>
            </w:r>
          </w:p>
        </w:tc>
        <w:tc>
          <w:tcPr>
            <w:tcW w:w="117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+16.2%</w:t>
            </w:r>
          </w:p>
        </w:tc>
        <w:tc>
          <w:tcPr>
            <w:tcW w:w="108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+21.7%</w:t>
            </w:r>
          </w:p>
        </w:tc>
        <w:tc>
          <w:tcPr>
            <w:tcW w:w="99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-9.0%</w:t>
            </w:r>
          </w:p>
        </w:tc>
        <w:tc>
          <w:tcPr>
            <w:tcW w:w="1170" w:type="dxa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45360A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5360A" w:rsidRPr="0045360A" w:rsidRDefault="00453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5360A" w:rsidRPr="0045360A" w:rsidRDefault="0045360A">
            <w:pPr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60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AD62ED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Pr="0029718C">
        <w:rPr>
          <w:rFonts w:ascii="Arial" w:hAnsi="Arial"/>
          <w:b/>
        </w:rPr>
        <w:t>Student Learning</w:t>
      </w:r>
      <w:r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45360A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5360A" w:rsidRPr="00A675A1" w:rsidRDefault="0045360A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6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60A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60A">
              <w:rPr>
                <w:rFonts w:ascii="Arial" w:hAnsi="Arial" w:cs="Arial"/>
                <w:sz w:val="20"/>
                <w:szCs w:val="20"/>
              </w:rPr>
              <w:t>66.7%</w:t>
            </w:r>
          </w:p>
        </w:tc>
      </w:tr>
      <w:tr w:rsidR="0045360A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5360A" w:rsidRPr="00A675A1" w:rsidRDefault="0045360A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60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60A">
              <w:rPr>
                <w:rFonts w:ascii="Arial" w:hAnsi="Arial" w:cs="Arial"/>
                <w:sz w:val="20"/>
                <w:szCs w:val="20"/>
              </w:rPr>
              <w:t>88.9%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60A">
              <w:rPr>
                <w:rFonts w:ascii="Arial" w:hAnsi="Arial" w:cs="Arial"/>
                <w:sz w:val="20"/>
                <w:szCs w:val="20"/>
              </w:rPr>
              <w:t>66.7%</w:t>
            </w:r>
          </w:p>
        </w:tc>
      </w:tr>
      <w:tr w:rsidR="0045360A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5360A" w:rsidRPr="00A675A1" w:rsidRDefault="0045360A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5360A" w:rsidRPr="0045360A" w:rsidRDefault="00453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60A">
              <w:rPr>
                <w:rFonts w:ascii="Arial" w:hAnsi="Arial" w:cs="Arial"/>
                <w:sz w:val="20"/>
                <w:szCs w:val="20"/>
              </w:rPr>
              <w:t>-11.1%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60A">
              <w:rPr>
                <w:rFonts w:ascii="Arial" w:hAnsi="Arial" w:cs="Arial"/>
                <w:sz w:val="20"/>
                <w:szCs w:val="20"/>
              </w:rPr>
              <w:t>-0.0%</w:t>
            </w:r>
          </w:p>
        </w:tc>
      </w:tr>
      <w:tr w:rsidR="0045360A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5360A" w:rsidRPr="00A675A1" w:rsidRDefault="0045360A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5360A" w:rsidRPr="0045360A" w:rsidRDefault="00453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60A">
              <w:rPr>
                <w:rFonts w:ascii="Arial" w:hAnsi="Arial" w:cs="Arial"/>
                <w:sz w:val="20"/>
                <w:szCs w:val="20"/>
              </w:rPr>
              <w:t>decreasing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5360A" w:rsidRPr="0045360A" w:rsidRDefault="00453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60A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45360A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Journalism</w:t>
            </w: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45360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Journalism</w:t>
            </w: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r w:rsidR="00BD3724" w:rsidRPr="00353EDE">
        <w:rPr>
          <w:rFonts w:ascii="Arial" w:hAnsi="Arial"/>
          <w:sz w:val="20"/>
          <w:szCs w:val="20"/>
        </w:rPr>
        <w:t>changes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lastRenderedPageBreak/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114A63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45360A">
                    <w:rPr>
                      <w:rFonts w:ascii="Arial" w:hAnsi="Arial" w:cs="Arial"/>
                      <w:b/>
                      <w:sz w:val="32"/>
                      <w:szCs w:val="32"/>
                    </w:rPr>
                    <w:t>JOUR</w:t>
                  </w:r>
                  <w:r w:rsidR="004566B5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bookmarkStart w:id="0" w:name="_GoBack"/>
                  <w:bookmarkEnd w:id="0"/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Breakdown of cost, if applicable.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114A63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63" w:rsidRDefault="00114A63">
      <w:r>
        <w:separator/>
      </w:r>
    </w:p>
  </w:endnote>
  <w:endnote w:type="continuationSeparator" w:id="0">
    <w:p w:rsidR="00114A63" w:rsidRDefault="0011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66B5">
      <w:rPr>
        <w:noProof/>
      </w:rPr>
      <w:t>4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63" w:rsidRDefault="00114A63">
      <w:r>
        <w:separator/>
      </w:r>
    </w:p>
  </w:footnote>
  <w:footnote w:type="continuationSeparator" w:id="0">
    <w:p w:rsidR="00114A63" w:rsidRDefault="00114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14A63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5360A"/>
    <w:rsid w:val="004566B5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4298B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266CDC"/>
    <w:rsid w:val="0043082C"/>
    <w:rsid w:val="005174F4"/>
    <w:rsid w:val="005A1665"/>
    <w:rsid w:val="0060174A"/>
    <w:rsid w:val="00644DB3"/>
    <w:rsid w:val="00854C56"/>
    <w:rsid w:val="009B4C7F"/>
    <w:rsid w:val="00A67F46"/>
    <w:rsid w:val="00B01C4D"/>
    <w:rsid w:val="00B70358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C660C-A7BC-4649-B553-F2BEAC3A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2012-09-24T17:33:00Z</dcterms:created>
  <dcterms:modified xsi:type="dcterms:W3CDTF">2012-09-25T16:00:00Z</dcterms:modified>
</cp:coreProperties>
</file>