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037395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201048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NON-CREDIT ESL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90"/>
        <w:gridCol w:w="99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gridSpan w:val="2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201048" w:rsidRPr="002F289A" w:rsidTr="00201048">
        <w:trPr>
          <w:trHeight w:val="288"/>
        </w:trPr>
        <w:tc>
          <w:tcPr>
            <w:tcW w:w="1530" w:type="dxa"/>
            <w:vAlign w:val="bottom"/>
          </w:tcPr>
          <w:p w:rsidR="00201048" w:rsidRDefault="002010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Non-Credit ESL</w:t>
            </w:r>
          </w:p>
        </w:tc>
        <w:tc>
          <w:tcPr>
            <w:tcW w:w="1350" w:type="dxa"/>
            <w:vAlign w:val="bottom"/>
          </w:tcPr>
          <w:p w:rsidR="00201048" w:rsidRDefault="002010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gridSpan w:val="2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1,695</w:t>
            </w:r>
          </w:p>
        </w:tc>
        <w:tc>
          <w:tcPr>
            <w:tcW w:w="99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17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7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8.9%</w:t>
            </w:r>
          </w:p>
        </w:tc>
        <w:tc>
          <w:tcPr>
            <w:tcW w:w="108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99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01048" w:rsidRPr="002F289A" w:rsidTr="00201048">
        <w:trPr>
          <w:trHeight w:val="288"/>
        </w:trPr>
        <w:tc>
          <w:tcPr>
            <w:tcW w:w="1530" w:type="dxa"/>
            <w:vAlign w:val="bottom"/>
          </w:tcPr>
          <w:p w:rsidR="00201048" w:rsidRDefault="002010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01048" w:rsidRDefault="002010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gridSpan w:val="2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1,760</w:t>
            </w:r>
          </w:p>
        </w:tc>
        <w:tc>
          <w:tcPr>
            <w:tcW w:w="99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17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</w:t>
            </w:r>
          </w:p>
        </w:tc>
        <w:tc>
          <w:tcPr>
            <w:tcW w:w="117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11.1%</w:t>
            </w:r>
          </w:p>
        </w:tc>
        <w:tc>
          <w:tcPr>
            <w:tcW w:w="108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99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01048" w:rsidRPr="002F289A" w:rsidTr="00201048">
        <w:trPr>
          <w:trHeight w:val="288"/>
        </w:trPr>
        <w:tc>
          <w:tcPr>
            <w:tcW w:w="1530" w:type="dxa"/>
            <w:vAlign w:val="bottom"/>
          </w:tcPr>
          <w:p w:rsidR="00201048" w:rsidRDefault="002010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01048" w:rsidRDefault="002010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gridSpan w:val="2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1,607</w:t>
            </w:r>
          </w:p>
        </w:tc>
        <w:tc>
          <w:tcPr>
            <w:tcW w:w="99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17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589</w:t>
            </w:r>
          </w:p>
        </w:tc>
        <w:tc>
          <w:tcPr>
            <w:tcW w:w="117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9.5%</w:t>
            </w:r>
          </w:p>
        </w:tc>
        <w:tc>
          <w:tcPr>
            <w:tcW w:w="108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99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01048" w:rsidRPr="002F289A" w:rsidTr="00201048">
        <w:trPr>
          <w:trHeight w:val="288"/>
        </w:trPr>
        <w:tc>
          <w:tcPr>
            <w:tcW w:w="1530" w:type="dxa"/>
            <w:vAlign w:val="bottom"/>
          </w:tcPr>
          <w:p w:rsidR="00201048" w:rsidRDefault="002010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01048" w:rsidRDefault="002010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gridSpan w:val="2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1,054</w:t>
            </w:r>
          </w:p>
        </w:tc>
        <w:tc>
          <w:tcPr>
            <w:tcW w:w="99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17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117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8.0%</w:t>
            </w:r>
          </w:p>
        </w:tc>
        <w:tc>
          <w:tcPr>
            <w:tcW w:w="108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119.9%</w:t>
            </w:r>
          </w:p>
        </w:tc>
        <w:tc>
          <w:tcPr>
            <w:tcW w:w="99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55.7%</w:t>
            </w:r>
          </w:p>
        </w:tc>
        <w:tc>
          <w:tcPr>
            <w:tcW w:w="117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201048" w:rsidRPr="002F289A" w:rsidTr="00201048">
        <w:trPr>
          <w:trHeight w:val="288"/>
        </w:trPr>
        <w:tc>
          <w:tcPr>
            <w:tcW w:w="1530" w:type="dxa"/>
            <w:vAlign w:val="bottom"/>
          </w:tcPr>
          <w:p w:rsidR="00201048" w:rsidRDefault="002010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01048" w:rsidRDefault="002010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gridSpan w:val="2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-37.8%</w:t>
            </w:r>
          </w:p>
        </w:tc>
        <w:tc>
          <w:tcPr>
            <w:tcW w:w="99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-3.5%</w:t>
            </w:r>
          </w:p>
        </w:tc>
        <w:tc>
          <w:tcPr>
            <w:tcW w:w="117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-35.5%</w:t>
            </w:r>
          </w:p>
        </w:tc>
        <w:tc>
          <w:tcPr>
            <w:tcW w:w="117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-1.0%</w:t>
            </w:r>
          </w:p>
        </w:tc>
        <w:tc>
          <w:tcPr>
            <w:tcW w:w="108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+119.9%</w:t>
            </w:r>
          </w:p>
        </w:tc>
        <w:tc>
          <w:tcPr>
            <w:tcW w:w="99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201048" w:rsidRPr="002F289A" w:rsidTr="00201048">
        <w:trPr>
          <w:trHeight w:val="288"/>
        </w:trPr>
        <w:tc>
          <w:tcPr>
            <w:tcW w:w="1530" w:type="dxa"/>
            <w:vAlign w:val="bottom"/>
          </w:tcPr>
          <w:p w:rsidR="00201048" w:rsidRDefault="002010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01048" w:rsidRDefault="002010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gridSpan w:val="2"/>
            <w:vAlign w:val="center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990" w:type="dxa"/>
            <w:vAlign w:val="center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center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  <w:bookmarkStart w:id="0" w:name="_GoBack"/>
      <w:bookmarkEnd w:id="0"/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201048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201048" w:rsidRPr="00A675A1" w:rsidRDefault="00201048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81.8%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9.1%</w:t>
            </w:r>
          </w:p>
        </w:tc>
      </w:tr>
      <w:tr w:rsidR="00201048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201048" w:rsidRPr="00A675A1" w:rsidRDefault="00201048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27.3%</w:t>
            </w:r>
          </w:p>
        </w:tc>
      </w:tr>
      <w:tr w:rsidR="00201048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201048" w:rsidRPr="00A675A1" w:rsidRDefault="00201048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01048" w:rsidRDefault="002010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+18.2%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+18.2%</w:t>
            </w:r>
          </w:p>
        </w:tc>
      </w:tr>
      <w:tr w:rsidR="00201048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201048" w:rsidRPr="00A675A1" w:rsidRDefault="00201048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01048" w:rsidRDefault="002010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01048" w:rsidRDefault="002010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201048" w:rsidRPr="00AD7A98" w:rsidTr="00866F8A">
        <w:trPr>
          <w:trHeight w:val="288"/>
        </w:trPr>
        <w:tc>
          <w:tcPr>
            <w:tcW w:w="3978" w:type="dxa"/>
            <w:shd w:val="clear" w:color="auto" w:fill="auto"/>
          </w:tcPr>
          <w:p w:rsidR="00201048" w:rsidRPr="00201048" w:rsidRDefault="00201048" w:rsidP="0055637E">
            <w:pPr>
              <w:rPr>
                <w:rFonts w:ascii="Arial" w:hAnsi="Arial" w:cs="Arial"/>
                <w:sz w:val="20"/>
                <w:szCs w:val="20"/>
              </w:rPr>
            </w:pPr>
            <w:r w:rsidRPr="00201048">
              <w:rPr>
                <w:rFonts w:ascii="Arial" w:hAnsi="Arial" w:cs="Arial"/>
                <w:sz w:val="20"/>
                <w:szCs w:val="20"/>
              </w:rPr>
              <w:t>Noncredit ESL Certificate I (Beginning ESL)</w:t>
            </w:r>
          </w:p>
        </w:tc>
        <w:tc>
          <w:tcPr>
            <w:tcW w:w="630" w:type="dxa"/>
            <w:shd w:val="clear" w:color="auto" w:fill="auto"/>
          </w:tcPr>
          <w:p w:rsidR="00201048" w:rsidRPr="00A675A1" w:rsidRDefault="00201048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201048" w:rsidRPr="00A675A1" w:rsidRDefault="00201048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201048" w:rsidRPr="00A675A1" w:rsidRDefault="00201048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201048" w:rsidRPr="00A675A1" w:rsidRDefault="00201048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201048" w:rsidRPr="00A675A1" w:rsidRDefault="00201048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201048" w:rsidRPr="00A675A1" w:rsidRDefault="00201048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201048" w:rsidRPr="00A675A1" w:rsidRDefault="00201048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201048" w:rsidRPr="00A675A1" w:rsidRDefault="00201048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201048" w:rsidRPr="00AD7A98" w:rsidTr="00866F8A">
        <w:trPr>
          <w:trHeight w:val="288"/>
        </w:trPr>
        <w:tc>
          <w:tcPr>
            <w:tcW w:w="3978" w:type="dxa"/>
            <w:shd w:val="clear" w:color="auto" w:fill="auto"/>
          </w:tcPr>
          <w:p w:rsidR="00201048" w:rsidRPr="00201048" w:rsidRDefault="00201048" w:rsidP="0055637E">
            <w:pPr>
              <w:rPr>
                <w:rFonts w:ascii="Arial" w:hAnsi="Arial" w:cs="Arial"/>
                <w:sz w:val="20"/>
                <w:szCs w:val="20"/>
              </w:rPr>
            </w:pPr>
            <w:r w:rsidRPr="00201048">
              <w:rPr>
                <w:rFonts w:ascii="Arial" w:hAnsi="Arial" w:cs="Arial"/>
                <w:sz w:val="20"/>
                <w:szCs w:val="20"/>
              </w:rPr>
              <w:t>Noncredit ESL Certificate II (Intermediate ESL)</w:t>
            </w:r>
          </w:p>
        </w:tc>
        <w:tc>
          <w:tcPr>
            <w:tcW w:w="630" w:type="dxa"/>
            <w:shd w:val="clear" w:color="auto" w:fill="auto"/>
          </w:tcPr>
          <w:p w:rsidR="00201048" w:rsidRPr="00A675A1" w:rsidRDefault="00201048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201048" w:rsidRPr="00A675A1" w:rsidRDefault="00201048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201048" w:rsidRPr="00A675A1" w:rsidRDefault="00201048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201048" w:rsidRPr="00A675A1" w:rsidRDefault="00201048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201048" w:rsidRPr="00A675A1" w:rsidRDefault="00201048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201048" w:rsidRPr="00A675A1" w:rsidRDefault="00201048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201048" w:rsidRPr="00A675A1" w:rsidRDefault="00201048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201048" w:rsidRPr="00A675A1" w:rsidRDefault="00201048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201048" w:rsidRPr="00AD7A98" w:rsidTr="00866F8A">
        <w:trPr>
          <w:trHeight w:val="288"/>
        </w:trPr>
        <w:tc>
          <w:tcPr>
            <w:tcW w:w="3978" w:type="dxa"/>
            <w:shd w:val="clear" w:color="auto" w:fill="auto"/>
          </w:tcPr>
          <w:p w:rsidR="00201048" w:rsidRPr="00201048" w:rsidRDefault="00201048" w:rsidP="0055637E">
            <w:pPr>
              <w:rPr>
                <w:rFonts w:ascii="Arial" w:hAnsi="Arial" w:cs="Arial"/>
                <w:sz w:val="20"/>
                <w:szCs w:val="20"/>
              </w:rPr>
            </w:pPr>
            <w:r w:rsidRPr="00201048">
              <w:rPr>
                <w:rFonts w:ascii="Arial" w:hAnsi="Arial" w:cs="Arial"/>
                <w:sz w:val="20"/>
                <w:szCs w:val="20"/>
              </w:rPr>
              <w:t>Noncredit ESL Certificate III (Advanced ESL)</w:t>
            </w:r>
          </w:p>
        </w:tc>
        <w:tc>
          <w:tcPr>
            <w:tcW w:w="630" w:type="dxa"/>
            <w:shd w:val="clear" w:color="auto" w:fill="auto"/>
          </w:tcPr>
          <w:p w:rsidR="00201048" w:rsidRPr="00A675A1" w:rsidRDefault="00201048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201048" w:rsidRPr="00A675A1" w:rsidRDefault="00201048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201048" w:rsidRPr="00A675A1" w:rsidRDefault="00201048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201048" w:rsidRPr="00A675A1" w:rsidRDefault="00201048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201048" w:rsidRPr="00A675A1" w:rsidRDefault="00201048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201048" w:rsidRPr="00A675A1" w:rsidRDefault="00201048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201048" w:rsidRPr="00A675A1" w:rsidRDefault="00201048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201048" w:rsidRPr="00A675A1" w:rsidRDefault="00201048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037395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201048">
                    <w:rPr>
                      <w:rFonts w:ascii="Arial" w:hAnsi="Arial" w:cs="Arial"/>
                      <w:b/>
                      <w:sz w:val="32"/>
                      <w:szCs w:val="32"/>
                    </w:rPr>
                    <w:t>NCESL</w:t>
                  </w:r>
                  <w:r w:rsidR="00AD7A05">
                    <w:rPr>
                      <w:rFonts w:ascii="Arial" w:hAnsi="Arial" w:cs="Arial"/>
                      <w:b/>
                      <w:sz w:val="32"/>
                      <w:szCs w:val="32"/>
                    </w:rPr>
                    <w:t>-</w:t>
                  </w:r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037395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395" w:rsidRDefault="00037395">
      <w:r>
        <w:separator/>
      </w:r>
    </w:p>
  </w:endnote>
  <w:endnote w:type="continuationSeparator" w:id="0">
    <w:p w:rsidR="00037395" w:rsidRDefault="0003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78A3">
      <w:rPr>
        <w:noProof/>
      </w:rPr>
      <w:t>4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395" w:rsidRDefault="00037395">
      <w:r>
        <w:separator/>
      </w:r>
    </w:p>
  </w:footnote>
  <w:footnote w:type="continuationSeparator" w:id="0">
    <w:p w:rsidR="00037395" w:rsidRDefault="00037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37395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1048"/>
    <w:rsid w:val="00202ADD"/>
    <w:rsid w:val="00203266"/>
    <w:rsid w:val="00203A7D"/>
    <w:rsid w:val="00203F4C"/>
    <w:rsid w:val="00210977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9F6579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05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B78A3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B031F"/>
    <w:rsid w:val="001D5CE0"/>
    <w:rsid w:val="005174F4"/>
    <w:rsid w:val="005A1665"/>
    <w:rsid w:val="0060174A"/>
    <w:rsid w:val="00644DB3"/>
    <w:rsid w:val="00854C56"/>
    <w:rsid w:val="0099093F"/>
    <w:rsid w:val="009B4C7F"/>
    <w:rsid w:val="00A67F46"/>
    <w:rsid w:val="00B01C4D"/>
    <w:rsid w:val="00B24B6F"/>
    <w:rsid w:val="00B70358"/>
    <w:rsid w:val="00D306DA"/>
    <w:rsid w:val="00D32521"/>
    <w:rsid w:val="00EC289B"/>
    <w:rsid w:val="00ED458D"/>
    <w:rsid w:val="00F02D62"/>
    <w:rsid w:val="00F2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2B0A1-5FD7-4871-9626-4CD42558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6</cp:revision>
  <cp:lastPrinted>2012-09-14T16:51:00Z</cp:lastPrinted>
  <dcterms:created xsi:type="dcterms:W3CDTF">2012-09-24T17:52:00Z</dcterms:created>
  <dcterms:modified xsi:type="dcterms:W3CDTF">2012-09-25T16:02:00Z</dcterms:modified>
</cp:coreProperties>
</file>