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0A1AE7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443DAF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GEOLOGY/OCEANOGRAPHY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080"/>
        <w:gridCol w:w="990"/>
        <w:gridCol w:w="1170"/>
      </w:tblGrid>
      <w:tr w:rsidR="00F44D84" w:rsidRPr="002F289A" w:rsidTr="00EF227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443DAF" w:rsidRPr="002F289A" w:rsidTr="00EF227A">
        <w:trPr>
          <w:trHeight w:val="288"/>
        </w:trPr>
        <w:tc>
          <w:tcPr>
            <w:tcW w:w="1530" w:type="dxa"/>
            <w:vAlign w:val="bottom"/>
          </w:tcPr>
          <w:p w:rsidR="00443DAF" w:rsidRDefault="00443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Geology/Oceanography</w:t>
            </w:r>
          </w:p>
        </w:tc>
        <w:tc>
          <w:tcPr>
            <w:tcW w:w="1350" w:type="dxa"/>
            <w:vAlign w:val="bottom"/>
          </w:tcPr>
          <w:p w:rsidR="00443DAF" w:rsidRDefault="00443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108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826</w:t>
            </w:r>
          </w:p>
        </w:tc>
        <w:tc>
          <w:tcPr>
            <w:tcW w:w="117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32.5%</w:t>
            </w:r>
          </w:p>
        </w:tc>
        <w:tc>
          <w:tcPr>
            <w:tcW w:w="108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102.4%</w:t>
            </w:r>
          </w:p>
        </w:tc>
        <w:tc>
          <w:tcPr>
            <w:tcW w:w="99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73.1%</w:t>
            </w:r>
          </w:p>
        </w:tc>
        <w:tc>
          <w:tcPr>
            <w:tcW w:w="117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443DAF" w:rsidRPr="002F289A" w:rsidTr="00EF227A">
        <w:trPr>
          <w:trHeight w:val="288"/>
        </w:trPr>
        <w:tc>
          <w:tcPr>
            <w:tcW w:w="1530" w:type="dxa"/>
            <w:vAlign w:val="bottom"/>
          </w:tcPr>
          <w:p w:rsidR="00443DAF" w:rsidRDefault="00443D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443DAF" w:rsidRDefault="00443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108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834</w:t>
            </w:r>
          </w:p>
        </w:tc>
        <w:tc>
          <w:tcPr>
            <w:tcW w:w="117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39.0%</w:t>
            </w:r>
          </w:p>
        </w:tc>
        <w:tc>
          <w:tcPr>
            <w:tcW w:w="108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103.5%</w:t>
            </w:r>
          </w:p>
        </w:tc>
        <w:tc>
          <w:tcPr>
            <w:tcW w:w="99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67.4%</w:t>
            </w:r>
          </w:p>
        </w:tc>
        <w:tc>
          <w:tcPr>
            <w:tcW w:w="117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443DAF" w:rsidRPr="002F289A" w:rsidTr="00EF227A">
        <w:trPr>
          <w:trHeight w:val="288"/>
        </w:trPr>
        <w:tc>
          <w:tcPr>
            <w:tcW w:w="1530" w:type="dxa"/>
            <w:vAlign w:val="bottom"/>
          </w:tcPr>
          <w:p w:rsidR="00443DAF" w:rsidRDefault="00443D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443DAF" w:rsidRDefault="00443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108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7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618</w:t>
            </w:r>
          </w:p>
        </w:tc>
        <w:tc>
          <w:tcPr>
            <w:tcW w:w="117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34.0%</w:t>
            </w:r>
          </w:p>
        </w:tc>
        <w:tc>
          <w:tcPr>
            <w:tcW w:w="108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110.5%</w:t>
            </w:r>
          </w:p>
        </w:tc>
        <w:tc>
          <w:tcPr>
            <w:tcW w:w="99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69.1%</w:t>
            </w:r>
          </w:p>
        </w:tc>
        <w:tc>
          <w:tcPr>
            <w:tcW w:w="117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443DAF" w:rsidRPr="002F289A" w:rsidTr="00EF227A">
        <w:trPr>
          <w:trHeight w:val="288"/>
        </w:trPr>
        <w:tc>
          <w:tcPr>
            <w:tcW w:w="1530" w:type="dxa"/>
            <w:vAlign w:val="bottom"/>
          </w:tcPr>
          <w:p w:rsidR="00443DAF" w:rsidRDefault="00443D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443DAF" w:rsidRDefault="00443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108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7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646</w:t>
            </w:r>
          </w:p>
        </w:tc>
        <w:tc>
          <w:tcPr>
            <w:tcW w:w="117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46.2%</w:t>
            </w:r>
          </w:p>
        </w:tc>
        <w:tc>
          <w:tcPr>
            <w:tcW w:w="108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113.6%</w:t>
            </w:r>
          </w:p>
        </w:tc>
        <w:tc>
          <w:tcPr>
            <w:tcW w:w="99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69.5%</w:t>
            </w:r>
          </w:p>
        </w:tc>
        <w:tc>
          <w:tcPr>
            <w:tcW w:w="117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443DAF" w:rsidRPr="002F289A" w:rsidTr="00EF227A">
        <w:trPr>
          <w:trHeight w:val="288"/>
        </w:trPr>
        <w:tc>
          <w:tcPr>
            <w:tcW w:w="1530" w:type="dxa"/>
            <w:vAlign w:val="bottom"/>
          </w:tcPr>
          <w:p w:rsidR="00443DAF" w:rsidRDefault="00443D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443DAF" w:rsidRDefault="00443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-5.5%</w:t>
            </w:r>
          </w:p>
        </w:tc>
        <w:tc>
          <w:tcPr>
            <w:tcW w:w="108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+20.8%</w:t>
            </w:r>
          </w:p>
        </w:tc>
        <w:tc>
          <w:tcPr>
            <w:tcW w:w="117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-21.8%</w:t>
            </w:r>
          </w:p>
        </w:tc>
        <w:tc>
          <w:tcPr>
            <w:tcW w:w="117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+13.7%</w:t>
            </w:r>
          </w:p>
        </w:tc>
        <w:tc>
          <w:tcPr>
            <w:tcW w:w="108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+11.2%</w:t>
            </w:r>
          </w:p>
        </w:tc>
        <w:tc>
          <w:tcPr>
            <w:tcW w:w="99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-3.6%</w:t>
            </w:r>
          </w:p>
        </w:tc>
        <w:tc>
          <w:tcPr>
            <w:tcW w:w="1170" w:type="dxa"/>
            <w:vAlign w:val="bottom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443DAF" w:rsidRPr="002F289A" w:rsidTr="00EF227A">
        <w:trPr>
          <w:trHeight w:val="288"/>
        </w:trPr>
        <w:tc>
          <w:tcPr>
            <w:tcW w:w="1530" w:type="dxa"/>
            <w:vAlign w:val="bottom"/>
          </w:tcPr>
          <w:p w:rsidR="00443DAF" w:rsidRDefault="00443D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443DAF" w:rsidRDefault="00443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080" w:type="dxa"/>
            <w:vAlign w:val="center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443DAF" w:rsidRDefault="00443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  <w:bookmarkStart w:id="0" w:name="_GoBack"/>
      <w:bookmarkEnd w:id="0"/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443DAF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443DAF" w:rsidRPr="00A675A1" w:rsidRDefault="00443DAF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43DAF" w:rsidRPr="00443DAF" w:rsidRDefault="00443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DA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443DAF" w:rsidRPr="00443DAF" w:rsidRDefault="00443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DAF">
              <w:rPr>
                <w:rFonts w:ascii="Arial" w:hAnsi="Arial" w:cs="Arial"/>
                <w:sz w:val="20"/>
                <w:szCs w:val="20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43DAF" w:rsidRPr="00443DAF" w:rsidRDefault="00443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DAF">
              <w:rPr>
                <w:rFonts w:ascii="Arial" w:hAnsi="Arial" w:cs="Arial"/>
                <w:sz w:val="20"/>
                <w:szCs w:val="20"/>
              </w:rPr>
              <w:t>50.0%</w:t>
            </w:r>
          </w:p>
        </w:tc>
      </w:tr>
      <w:tr w:rsidR="00443DAF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443DAF" w:rsidRPr="00A675A1" w:rsidRDefault="00443DAF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43DAF" w:rsidRPr="00443DAF" w:rsidRDefault="00443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DA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443DAF" w:rsidRPr="00443DAF" w:rsidRDefault="00443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DAF">
              <w:rPr>
                <w:rFonts w:ascii="Arial" w:hAnsi="Arial" w:cs="Arial"/>
                <w:sz w:val="20"/>
                <w:szCs w:val="20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43DAF" w:rsidRPr="00443DAF" w:rsidRDefault="00443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DAF">
              <w:rPr>
                <w:rFonts w:ascii="Arial" w:hAnsi="Arial" w:cs="Arial"/>
                <w:sz w:val="20"/>
                <w:szCs w:val="20"/>
              </w:rPr>
              <w:t>50.0%</w:t>
            </w:r>
          </w:p>
        </w:tc>
      </w:tr>
      <w:tr w:rsidR="00443DAF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443DAF" w:rsidRPr="00A675A1" w:rsidRDefault="00443DAF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43DAF" w:rsidRPr="00443DAF" w:rsidRDefault="00443D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443DAF" w:rsidRPr="00443DAF" w:rsidRDefault="00443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DAF">
              <w:rPr>
                <w:rFonts w:ascii="Arial" w:hAnsi="Arial" w:cs="Arial"/>
                <w:sz w:val="20"/>
                <w:szCs w:val="20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43DAF" w:rsidRPr="00443DAF" w:rsidRDefault="00443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DAF">
              <w:rPr>
                <w:rFonts w:ascii="Arial" w:hAnsi="Arial" w:cs="Arial"/>
                <w:sz w:val="20"/>
                <w:szCs w:val="20"/>
              </w:rPr>
              <w:t>+0.0%</w:t>
            </w:r>
          </w:p>
        </w:tc>
      </w:tr>
      <w:tr w:rsidR="00443DAF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443DAF" w:rsidRPr="00A675A1" w:rsidRDefault="00443DAF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43DAF" w:rsidRPr="00443DAF" w:rsidRDefault="00443D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443DAF" w:rsidRPr="00443DAF" w:rsidRDefault="00443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DAF">
              <w:rPr>
                <w:rFonts w:ascii="Arial" w:hAnsi="Arial" w:cs="Arial"/>
                <w:sz w:val="20"/>
                <w:szCs w:val="20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43DAF" w:rsidRPr="00443DAF" w:rsidRDefault="00443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DAF">
              <w:rPr>
                <w:rFonts w:ascii="Arial" w:hAnsi="Arial" w:cs="Arial"/>
                <w:sz w:val="20"/>
                <w:szCs w:val="20"/>
              </w:rPr>
              <w:t>stable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lastRenderedPageBreak/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0A1AE7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443DAF">
                    <w:rPr>
                      <w:rFonts w:ascii="Arial" w:hAnsi="Arial" w:cs="Arial"/>
                      <w:b/>
                      <w:sz w:val="32"/>
                      <w:szCs w:val="32"/>
                    </w:rPr>
                    <w:t>GE/OC</w:t>
                  </w:r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0A1AE7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AE7" w:rsidRDefault="000A1AE7">
      <w:r>
        <w:separator/>
      </w:r>
    </w:p>
  </w:endnote>
  <w:endnote w:type="continuationSeparator" w:id="0">
    <w:p w:rsidR="000A1AE7" w:rsidRDefault="000A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3D28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AE7" w:rsidRDefault="000A1AE7">
      <w:r>
        <w:separator/>
      </w:r>
    </w:p>
  </w:footnote>
  <w:footnote w:type="continuationSeparator" w:id="0">
    <w:p w:rsidR="000A1AE7" w:rsidRDefault="000A1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A1AE7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43DAF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7E3D28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2CD5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D6857"/>
    <w:rsid w:val="001B031F"/>
    <w:rsid w:val="001D5CE0"/>
    <w:rsid w:val="005174F4"/>
    <w:rsid w:val="005A1665"/>
    <w:rsid w:val="0060174A"/>
    <w:rsid w:val="00644DB3"/>
    <w:rsid w:val="00854C56"/>
    <w:rsid w:val="009B4C7F"/>
    <w:rsid w:val="00A450CC"/>
    <w:rsid w:val="00A67F46"/>
    <w:rsid w:val="00B01C4D"/>
    <w:rsid w:val="00B70358"/>
    <w:rsid w:val="00C86F61"/>
    <w:rsid w:val="00D306DA"/>
    <w:rsid w:val="00D32521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7B0A0-5E80-4673-B7E5-5BE151C7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2012-09-24T18:22:00Z</dcterms:created>
  <dcterms:modified xsi:type="dcterms:W3CDTF">2012-09-25T16:07:00Z</dcterms:modified>
</cp:coreProperties>
</file>