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6E2">
        <w:rPr>
          <w:rFonts w:ascii="Arial" w:hAnsi="Arial"/>
        </w:rPr>
        <w:t xml:space="preserve"> </w:t>
      </w:r>
    </w:p>
    <w:p w:rsidR="001A5169" w:rsidRPr="008B1178" w:rsidRDefault="004270AD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B04FF8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BIOLOGY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1080"/>
        <w:gridCol w:w="1080"/>
      </w:tblGrid>
      <w:tr w:rsidR="00F44D84" w:rsidRPr="002F289A" w:rsidTr="00491E16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B04FF8" w:rsidRPr="002F289A" w:rsidTr="006F3CB6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Biology</w:t>
            </w: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04FF8" w:rsidRPr="002F289A" w:rsidTr="006F3CB6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04FF8" w:rsidRPr="002F289A" w:rsidTr="006F3CB6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71.8%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04FF8" w:rsidRPr="002F289A" w:rsidTr="006F3CB6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04FF8" w:rsidRPr="002F289A" w:rsidTr="006F3CB6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-1.7%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+6.6%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-7.8%</w:t>
            </w:r>
          </w:p>
        </w:tc>
        <w:tc>
          <w:tcPr>
            <w:tcW w:w="117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+0.3%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-3.8%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+3.0%</w:t>
            </w:r>
          </w:p>
        </w:tc>
        <w:tc>
          <w:tcPr>
            <w:tcW w:w="1080" w:type="dxa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+100.0%</w:t>
            </w:r>
          </w:p>
        </w:tc>
      </w:tr>
      <w:tr w:rsidR="00B04FF8" w:rsidRPr="002F289A" w:rsidTr="006D7807">
        <w:trPr>
          <w:trHeight w:val="288"/>
        </w:trPr>
        <w:tc>
          <w:tcPr>
            <w:tcW w:w="153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with SLOs Defined</w:t>
            </w: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B04FF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04FF8" w:rsidRPr="002D0F8E" w:rsidRDefault="00B04FF8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84.6%</w:t>
            </w:r>
          </w:p>
        </w:tc>
      </w:tr>
      <w:tr w:rsidR="00B04FF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04FF8" w:rsidRPr="002D0F8E" w:rsidRDefault="00B04FF8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B04FF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04FF8" w:rsidRPr="002D0F8E" w:rsidRDefault="00B04FF8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+15.4%</w:t>
            </w:r>
          </w:p>
        </w:tc>
      </w:tr>
      <w:tr w:rsidR="00B04FF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04FF8" w:rsidRPr="002D0F8E" w:rsidRDefault="00B04FF8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04FF8" w:rsidRDefault="00B04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4FF8" w:rsidRDefault="00B04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B04FF8">
        <w:trPr>
          <w:trHeight w:val="432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B04FF8" w:rsidRPr="00B742F6" w:rsidTr="009E6CF3">
        <w:trPr>
          <w:trHeight w:val="432"/>
        </w:trPr>
        <w:tc>
          <w:tcPr>
            <w:tcW w:w="3888" w:type="dxa"/>
            <w:vAlign w:val="bottom"/>
          </w:tcPr>
          <w:p w:rsidR="00B04FF8" w:rsidRPr="00B04FF8" w:rsidRDefault="00B04F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4FF8">
              <w:rPr>
                <w:rFonts w:ascii="Arial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04FF8" w:rsidRPr="00B742F6" w:rsidTr="009E6CF3">
        <w:trPr>
          <w:trHeight w:val="432"/>
        </w:trPr>
        <w:tc>
          <w:tcPr>
            <w:tcW w:w="3888" w:type="dxa"/>
            <w:vAlign w:val="bottom"/>
          </w:tcPr>
          <w:p w:rsidR="00B04FF8" w:rsidRPr="00B04FF8" w:rsidRDefault="00B04FF8" w:rsidP="001C22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4FF8">
              <w:rPr>
                <w:rFonts w:ascii="Arial" w:hAnsi="Arial" w:cs="Arial"/>
                <w:color w:val="000000"/>
                <w:sz w:val="22"/>
                <w:szCs w:val="22"/>
              </w:rPr>
              <w:t xml:space="preserve">Health Science Biology </w:t>
            </w: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B04FF8" w:rsidRPr="00B04FF8" w:rsidRDefault="00B04FF8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732D2" w:rsidRPr="00B742F6" w:rsidTr="00E732D2">
        <w:trPr>
          <w:trHeight w:val="432"/>
        </w:trPr>
        <w:tc>
          <w:tcPr>
            <w:tcW w:w="3888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732D2" w:rsidRPr="00B742F6" w:rsidTr="00E732D2">
        <w:trPr>
          <w:trHeight w:val="432"/>
        </w:trPr>
        <w:tc>
          <w:tcPr>
            <w:tcW w:w="3888" w:type="dxa"/>
          </w:tcPr>
          <w:p w:rsidR="00E732D2" w:rsidRPr="006C6343" w:rsidRDefault="00E732D2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732D2" w:rsidRPr="00B04FF8" w:rsidRDefault="00E732D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B04FF8" w:rsidRDefault="00B04FF8" w:rsidP="00C75872">
      <w:pPr>
        <w:rPr>
          <w:rFonts w:ascii="Arial" w:hAnsi="Arial"/>
          <w:b/>
          <w:sz w:val="22"/>
          <w:szCs w:val="22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72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1C22C6">
        <w:tc>
          <w:tcPr>
            <w:tcW w:w="388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732D2">
        <w:trPr>
          <w:trHeight w:val="288"/>
        </w:trPr>
        <w:tc>
          <w:tcPr>
            <w:tcW w:w="388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1C22C6" w:rsidRPr="00AD7A98" w:rsidTr="0001335D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1C22C6" w:rsidRPr="001C22C6" w:rsidRDefault="001C22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22C6">
              <w:rPr>
                <w:rFonts w:ascii="Arial" w:hAnsi="Arial" w:cs="Arial"/>
                <w:color w:val="000000"/>
                <w:sz w:val="22"/>
                <w:szCs w:val="22"/>
              </w:rPr>
              <w:t>Biological Science</w:t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1C22C6" w:rsidRPr="00AD7A98" w:rsidTr="0001335D">
        <w:trPr>
          <w:trHeight w:val="288"/>
        </w:trPr>
        <w:tc>
          <w:tcPr>
            <w:tcW w:w="3888" w:type="dxa"/>
            <w:shd w:val="clear" w:color="auto" w:fill="auto"/>
            <w:vAlign w:val="bottom"/>
          </w:tcPr>
          <w:p w:rsidR="001C22C6" w:rsidRPr="001C22C6" w:rsidRDefault="001C22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22C6">
              <w:rPr>
                <w:rFonts w:ascii="Arial" w:hAnsi="Arial" w:cs="Arial"/>
                <w:color w:val="000000"/>
                <w:sz w:val="22"/>
                <w:szCs w:val="22"/>
              </w:rPr>
              <w:t>Health Science Biology Program</w:t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1C22C6" w:rsidRPr="002636BE" w:rsidRDefault="001C22C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E732D2" w:rsidRPr="00AD7A98" w:rsidTr="00E732D2">
        <w:trPr>
          <w:trHeight w:val="288"/>
        </w:trPr>
        <w:tc>
          <w:tcPr>
            <w:tcW w:w="3888" w:type="dxa"/>
            <w:shd w:val="clear" w:color="auto" w:fill="auto"/>
          </w:tcPr>
          <w:p w:rsidR="00E732D2" w:rsidRPr="00AC63BD" w:rsidRDefault="00E732D2" w:rsidP="00AD7A98"/>
        </w:tc>
        <w:tc>
          <w:tcPr>
            <w:tcW w:w="720" w:type="dxa"/>
            <w:shd w:val="clear" w:color="auto" w:fill="auto"/>
          </w:tcPr>
          <w:p w:rsidR="00E732D2" w:rsidRDefault="00E732D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32D2" w:rsidRDefault="00E732D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32D2" w:rsidRDefault="00E732D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732D2" w:rsidRDefault="00E732D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732D2" w:rsidRDefault="00E732D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E732D2" w:rsidRDefault="00E732D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732D2" w:rsidRDefault="00E732D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732D2" w:rsidRDefault="00E732D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4270AD" w:rsidP="00E77AFB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12"/>
          <w:szCs w:val="1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Pr="001C22C6" w:rsidRDefault="008B0762" w:rsidP="00E77AFB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2"/>
          <w:szCs w:val="12"/>
        </w:rPr>
        <w:pict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366C9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I:BIO-</w:t>
                  </w:r>
                  <w:bookmarkStart w:id="0" w:name="_GoBack"/>
                  <w:bookmarkEnd w:id="0"/>
                  <w:r w:rsidR="008B0762"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4270AD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AD" w:rsidRDefault="004270AD">
      <w:r>
        <w:separator/>
      </w:r>
    </w:p>
  </w:endnote>
  <w:endnote w:type="continuationSeparator" w:id="0">
    <w:p w:rsidR="004270AD" w:rsidRDefault="0042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66C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AD" w:rsidRDefault="004270AD">
      <w:r>
        <w:separator/>
      </w:r>
    </w:p>
  </w:footnote>
  <w:footnote w:type="continuationSeparator" w:id="0">
    <w:p w:rsidR="004270AD" w:rsidRDefault="0042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2C6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0FC1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70AD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366C9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46E7"/>
    <w:rsid w:val="00A6000F"/>
    <w:rsid w:val="00A65AC7"/>
    <w:rsid w:val="00A82AC5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4FF8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50265F"/>
    <w:rsid w:val="005174F4"/>
    <w:rsid w:val="005A1665"/>
    <w:rsid w:val="0060174A"/>
    <w:rsid w:val="00644DB3"/>
    <w:rsid w:val="006C0D0A"/>
    <w:rsid w:val="00854C56"/>
    <w:rsid w:val="009B4C7F"/>
    <w:rsid w:val="00B01C4D"/>
    <w:rsid w:val="00D306DA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B939-AB42-4CD2-9E8A-0C62158B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5</cp:revision>
  <cp:lastPrinted>2012-09-14T16:51:00Z</cp:lastPrinted>
  <dcterms:created xsi:type="dcterms:W3CDTF">2012-09-22T20:07:00Z</dcterms:created>
  <dcterms:modified xsi:type="dcterms:W3CDTF">2012-09-22T21:37:00Z</dcterms:modified>
</cp:coreProperties>
</file>