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DF0F71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3D5DA6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CONTINUING ED</w:t>
          </w:r>
          <w:r w:rsidR="004B1629">
            <w:rPr>
              <w:rFonts w:ascii="Arial" w:hAnsi="Arial" w:cs="Arial"/>
              <w:b/>
              <w:sz w:val="32"/>
              <w:szCs w:val="32"/>
            </w:rPr>
            <w:t>.</w:t>
          </w:r>
          <w:bookmarkStart w:id="0" w:name="_GoBack"/>
          <w:bookmarkEnd w:id="0"/>
          <w:r>
            <w:rPr>
              <w:rFonts w:ascii="Arial" w:hAnsi="Arial" w:cs="Arial"/>
              <w:b/>
              <w:sz w:val="32"/>
              <w:szCs w:val="32"/>
            </w:rPr>
            <w:t xml:space="preserve"> – BUSINESS/LIFE SKILLS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170"/>
        <w:gridCol w:w="1170"/>
        <w:gridCol w:w="1260"/>
        <w:gridCol w:w="1170"/>
        <w:gridCol w:w="1080"/>
        <w:gridCol w:w="990"/>
        <w:gridCol w:w="900"/>
      </w:tblGrid>
      <w:tr w:rsidR="00F44D84" w:rsidRPr="002F289A" w:rsidTr="003D5DA6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26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90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3D5DA6" w:rsidRPr="002F289A" w:rsidTr="003D5DA6">
        <w:trPr>
          <w:trHeight w:val="288"/>
        </w:trPr>
        <w:tc>
          <w:tcPr>
            <w:tcW w:w="1530" w:type="dxa"/>
            <w:vAlign w:val="bottom"/>
          </w:tcPr>
          <w:p w:rsidR="003D5DA6" w:rsidRDefault="003D5D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NC Developmental Skills</w:t>
            </w:r>
          </w:p>
        </w:tc>
        <w:tc>
          <w:tcPr>
            <w:tcW w:w="1350" w:type="dxa"/>
            <w:vAlign w:val="bottom"/>
          </w:tcPr>
          <w:p w:rsidR="003D5DA6" w:rsidRDefault="003D5D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117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6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859</w:t>
            </w:r>
          </w:p>
        </w:tc>
        <w:tc>
          <w:tcPr>
            <w:tcW w:w="117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61.0%</w:t>
            </w:r>
          </w:p>
        </w:tc>
        <w:tc>
          <w:tcPr>
            <w:tcW w:w="108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99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3D5DA6" w:rsidRPr="002F289A" w:rsidTr="003D5DA6">
        <w:trPr>
          <w:trHeight w:val="288"/>
        </w:trPr>
        <w:tc>
          <w:tcPr>
            <w:tcW w:w="1530" w:type="dxa"/>
            <w:vAlign w:val="bottom"/>
          </w:tcPr>
          <w:p w:rsidR="003D5DA6" w:rsidRDefault="003D5D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3D5DA6" w:rsidRDefault="003D5D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117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6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905</w:t>
            </w:r>
          </w:p>
        </w:tc>
        <w:tc>
          <w:tcPr>
            <w:tcW w:w="117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53.0%</w:t>
            </w:r>
          </w:p>
        </w:tc>
        <w:tc>
          <w:tcPr>
            <w:tcW w:w="108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99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3D5DA6" w:rsidRPr="002F289A" w:rsidTr="003D5DA6">
        <w:trPr>
          <w:trHeight w:val="288"/>
        </w:trPr>
        <w:tc>
          <w:tcPr>
            <w:tcW w:w="1530" w:type="dxa"/>
            <w:vAlign w:val="bottom"/>
          </w:tcPr>
          <w:p w:rsidR="003D5DA6" w:rsidRDefault="003D5D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3D5DA6" w:rsidRDefault="003D5D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17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1,231</w:t>
            </w:r>
          </w:p>
        </w:tc>
        <w:tc>
          <w:tcPr>
            <w:tcW w:w="117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30.0%</w:t>
            </w:r>
          </w:p>
        </w:tc>
        <w:tc>
          <w:tcPr>
            <w:tcW w:w="108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99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3D5DA6" w:rsidRPr="002F289A" w:rsidTr="003D5DA6">
        <w:trPr>
          <w:trHeight w:val="288"/>
        </w:trPr>
        <w:tc>
          <w:tcPr>
            <w:tcW w:w="1530" w:type="dxa"/>
            <w:vAlign w:val="bottom"/>
          </w:tcPr>
          <w:p w:rsidR="003D5DA6" w:rsidRDefault="003D5D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3D5DA6" w:rsidRDefault="003D5D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17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6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1,675</w:t>
            </w:r>
          </w:p>
        </w:tc>
        <w:tc>
          <w:tcPr>
            <w:tcW w:w="117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0.1%</w:t>
            </w:r>
          </w:p>
        </w:tc>
        <w:tc>
          <w:tcPr>
            <w:tcW w:w="108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15.6%</w:t>
            </w:r>
          </w:p>
        </w:tc>
        <w:tc>
          <w:tcPr>
            <w:tcW w:w="99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66.4%</w:t>
            </w:r>
          </w:p>
        </w:tc>
        <w:tc>
          <w:tcPr>
            <w:tcW w:w="90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3D5DA6" w:rsidRPr="002F289A" w:rsidTr="003D5DA6">
        <w:trPr>
          <w:trHeight w:val="288"/>
        </w:trPr>
        <w:tc>
          <w:tcPr>
            <w:tcW w:w="1530" w:type="dxa"/>
            <w:vAlign w:val="bottom"/>
          </w:tcPr>
          <w:p w:rsidR="003D5DA6" w:rsidRDefault="003D5D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3D5DA6" w:rsidRDefault="003D5D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-62.0%</w:t>
            </w:r>
          </w:p>
        </w:tc>
        <w:tc>
          <w:tcPr>
            <w:tcW w:w="117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-80.5%</w:t>
            </w:r>
          </w:p>
        </w:tc>
        <w:tc>
          <w:tcPr>
            <w:tcW w:w="126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+95.0%</w:t>
            </w:r>
          </w:p>
        </w:tc>
        <w:tc>
          <w:tcPr>
            <w:tcW w:w="117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-60.9%</w:t>
            </w:r>
          </w:p>
        </w:tc>
        <w:tc>
          <w:tcPr>
            <w:tcW w:w="108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+15.6%</w:t>
            </w:r>
          </w:p>
        </w:tc>
        <w:tc>
          <w:tcPr>
            <w:tcW w:w="99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3D5DA6" w:rsidRPr="002F289A" w:rsidTr="003D5DA6">
        <w:trPr>
          <w:trHeight w:val="288"/>
        </w:trPr>
        <w:tc>
          <w:tcPr>
            <w:tcW w:w="1530" w:type="dxa"/>
            <w:vAlign w:val="bottom"/>
          </w:tcPr>
          <w:p w:rsidR="003D5DA6" w:rsidRDefault="003D5D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3D5DA6" w:rsidRDefault="003D5D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260" w:type="dxa"/>
            <w:vAlign w:val="center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center"/>
          </w:tcPr>
          <w:p w:rsidR="003D5DA6" w:rsidRDefault="003D5D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3D5DA6" w:rsidRPr="002F289A" w:rsidTr="003D5DA6">
        <w:trPr>
          <w:trHeight w:val="288"/>
        </w:trPr>
        <w:tc>
          <w:tcPr>
            <w:tcW w:w="1530" w:type="dxa"/>
            <w:vAlign w:val="bottom"/>
          </w:tcPr>
          <w:p w:rsidR="003D5DA6" w:rsidRPr="00A675A1" w:rsidRDefault="003D5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3D5DA6" w:rsidRPr="00A675A1" w:rsidRDefault="003D5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3D5DA6" w:rsidRPr="00A675A1" w:rsidRDefault="003D5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3D5DA6" w:rsidRPr="00A675A1" w:rsidRDefault="003D5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D5DA6" w:rsidRPr="00A675A1" w:rsidRDefault="003D5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3D5DA6" w:rsidRPr="00A675A1" w:rsidRDefault="003D5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3D5DA6" w:rsidRPr="00A675A1" w:rsidRDefault="003D5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D5DA6" w:rsidRPr="00A675A1" w:rsidRDefault="003D5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D5DA6" w:rsidRPr="00A675A1" w:rsidRDefault="003D5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192" w:rsidRPr="002F289A" w:rsidTr="00D84E0B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NC Lifelong Learning</w:t>
            </w: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554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A2192" w:rsidRPr="002F289A" w:rsidTr="00D84E0B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674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A2192" w:rsidRPr="002F289A" w:rsidTr="00D84E0B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A2192" w:rsidRPr="002F289A" w:rsidTr="00D84E0B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120.2%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A2192" w:rsidRPr="002F289A" w:rsidTr="00D84E0B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-66.0%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-52.2%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-28.9%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-19.7%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+120.2%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A2192" w:rsidRPr="002F289A" w:rsidTr="003D5DA6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26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3D5DA6" w:rsidRPr="002F289A" w:rsidTr="003D5DA6">
        <w:trPr>
          <w:trHeight w:val="288"/>
        </w:trPr>
        <w:tc>
          <w:tcPr>
            <w:tcW w:w="1530" w:type="dxa"/>
            <w:vAlign w:val="bottom"/>
          </w:tcPr>
          <w:p w:rsidR="003D5DA6" w:rsidRPr="00A675A1" w:rsidRDefault="003D5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3D5DA6" w:rsidRPr="00A675A1" w:rsidRDefault="003D5D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3D5DA6" w:rsidRPr="00A675A1" w:rsidRDefault="003D5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3D5DA6" w:rsidRPr="00A675A1" w:rsidRDefault="003D5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D5DA6" w:rsidRPr="00A675A1" w:rsidRDefault="003D5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3D5DA6" w:rsidRPr="00A675A1" w:rsidRDefault="003D5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3D5DA6" w:rsidRPr="00A675A1" w:rsidRDefault="003D5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D5DA6" w:rsidRPr="00A675A1" w:rsidRDefault="003D5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D5DA6" w:rsidRPr="00A675A1" w:rsidRDefault="003D5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192" w:rsidRPr="002F289A" w:rsidTr="00092420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Non-Credit Business</w:t>
            </w: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564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48.7%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A2192" w:rsidRPr="002F289A" w:rsidTr="00092420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598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A2192" w:rsidRPr="002F289A" w:rsidTr="00092420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361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594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A2192" w:rsidRPr="002F289A" w:rsidTr="00092420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641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55.0%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1A2192" w:rsidRPr="002F289A" w:rsidTr="00092420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-53.0%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-53.8%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+1.8%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-27.6%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+63.1%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A2192" w:rsidRPr="002F289A" w:rsidTr="003D5DA6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26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A2192" w:rsidRPr="002F289A" w:rsidTr="003D5DA6">
        <w:trPr>
          <w:trHeight w:val="288"/>
        </w:trPr>
        <w:tc>
          <w:tcPr>
            <w:tcW w:w="1530" w:type="dxa"/>
            <w:vAlign w:val="bottom"/>
          </w:tcPr>
          <w:p w:rsidR="001A2192" w:rsidRPr="00A675A1" w:rsidRDefault="001A21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1A2192" w:rsidRPr="00A675A1" w:rsidRDefault="001A21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192" w:rsidRPr="002F289A" w:rsidTr="009879CC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Non-Credit Parent Ed</w:t>
            </w: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A2192" w:rsidRPr="002F289A" w:rsidTr="009879CC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364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A2192" w:rsidRPr="002F289A" w:rsidTr="009879CC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A2192" w:rsidRPr="002F289A" w:rsidTr="009879CC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105.9%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A2192" w:rsidRPr="002F289A" w:rsidTr="009879CC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-41.5%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-26.3%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-20.7%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+10.1%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+105.9%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A2192" w:rsidRPr="002F289A" w:rsidTr="003D5DA6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26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A2192" w:rsidRPr="002F289A" w:rsidTr="003D5DA6">
        <w:trPr>
          <w:trHeight w:val="288"/>
        </w:trPr>
        <w:tc>
          <w:tcPr>
            <w:tcW w:w="1530" w:type="dxa"/>
            <w:vAlign w:val="bottom"/>
          </w:tcPr>
          <w:p w:rsidR="001A2192" w:rsidRPr="00A675A1" w:rsidRDefault="001A21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1A2192" w:rsidRPr="00A675A1" w:rsidRDefault="001A21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192" w:rsidRPr="002F289A" w:rsidTr="00085AB8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Non-Credit</w:t>
            </w: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A2192" w:rsidRPr="002F289A" w:rsidTr="00085AB8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527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A2192" w:rsidRPr="002F289A" w:rsidTr="00085AB8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A2192" w:rsidRPr="002F289A" w:rsidTr="00085AB8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112.0%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A2192" w:rsidRPr="002F289A" w:rsidTr="00085AB8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-16.8%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-16.8%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+112.0%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A2192" w:rsidRPr="002F289A" w:rsidTr="003D5DA6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26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A2192" w:rsidRPr="002F289A" w:rsidTr="001A2192">
        <w:trPr>
          <w:trHeight w:val="288"/>
        </w:trPr>
        <w:tc>
          <w:tcPr>
            <w:tcW w:w="1530" w:type="dxa"/>
            <w:shd w:val="clear" w:color="auto" w:fill="F2F2F2" w:themeFill="background1" w:themeFillShade="F2"/>
            <w:vAlign w:val="bottom"/>
          </w:tcPr>
          <w:p w:rsidR="001A2192" w:rsidRPr="00A675A1" w:rsidRDefault="001A21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:rsidR="001A2192" w:rsidRPr="00A675A1" w:rsidRDefault="001A21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192" w:rsidRPr="002F289A" w:rsidTr="00F1034A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NC Business &amp; Life Skills Division Total</w:t>
            </w: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936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609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A2192" w:rsidRPr="002F289A" w:rsidTr="00F1034A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896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A2192" w:rsidRPr="002F289A" w:rsidTr="00F1034A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571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574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A2192" w:rsidRPr="002F289A" w:rsidTr="00F1034A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56.5%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1A2192" w:rsidRPr="002F289A" w:rsidTr="00F1034A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-54.7%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-52.5%</w:t>
            </w:r>
          </w:p>
        </w:tc>
        <w:tc>
          <w:tcPr>
            <w:tcW w:w="126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-4.7%</w:t>
            </w:r>
          </w:p>
        </w:tc>
        <w:tc>
          <w:tcPr>
            <w:tcW w:w="117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-22.6%</w:t>
            </w:r>
          </w:p>
        </w:tc>
        <w:tc>
          <w:tcPr>
            <w:tcW w:w="108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+20.7%</w:t>
            </w:r>
          </w:p>
        </w:tc>
        <w:tc>
          <w:tcPr>
            <w:tcW w:w="99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bottom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A2192" w:rsidRPr="002F289A" w:rsidTr="003D5DA6">
        <w:trPr>
          <w:trHeight w:val="288"/>
        </w:trPr>
        <w:tc>
          <w:tcPr>
            <w:tcW w:w="153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1A2192" w:rsidRDefault="001A2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26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00" w:type="dxa"/>
            <w:vAlign w:val="center"/>
          </w:tcPr>
          <w:p w:rsidR="001A2192" w:rsidRDefault="001A2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1A2192" w:rsidRPr="002F289A" w:rsidTr="003D5DA6">
        <w:trPr>
          <w:trHeight w:val="288"/>
        </w:trPr>
        <w:tc>
          <w:tcPr>
            <w:tcW w:w="1530" w:type="dxa"/>
            <w:vAlign w:val="bottom"/>
          </w:tcPr>
          <w:p w:rsidR="001A2192" w:rsidRPr="00A675A1" w:rsidRDefault="001A21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1A2192" w:rsidRPr="00A675A1" w:rsidRDefault="001A21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A2192" w:rsidRPr="00A675A1" w:rsidRDefault="001A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lastRenderedPageBreak/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AD62ED" w:rsidRPr="00F06348" w:rsidRDefault="00FB3E6C" w:rsidP="001A2192">
      <w:pPr>
        <w:rPr>
          <w:rFonts w:ascii="Arial" w:hAnsi="Arial"/>
          <w:sz w:val="16"/>
          <w:szCs w:val="16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3D5DA6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NC Developmental Skills</w:t>
            </w: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3D5DA6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NC Lifelong Learning</w:t>
            </w: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D5DA6" w:rsidRPr="00B742F6" w:rsidTr="00256E48">
        <w:trPr>
          <w:trHeight w:val="288"/>
        </w:trPr>
        <w:tc>
          <w:tcPr>
            <w:tcW w:w="3888" w:type="dxa"/>
          </w:tcPr>
          <w:p w:rsidR="003D5DA6" w:rsidRPr="00A675A1" w:rsidRDefault="003D5DA6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NC Business</w:t>
            </w:r>
          </w:p>
        </w:tc>
        <w:tc>
          <w:tcPr>
            <w:tcW w:w="990" w:type="dxa"/>
          </w:tcPr>
          <w:p w:rsidR="003D5DA6" w:rsidRPr="00A675A1" w:rsidRDefault="003D5DA6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D5DA6" w:rsidRPr="00A675A1" w:rsidRDefault="003D5DA6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D5DA6" w:rsidRPr="00A675A1" w:rsidRDefault="003D5DA6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D5DA6" w:rsidRPr="00A675A1" w:rsidRDefault="003D5DA6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D5DA6" w:rsidRPr="00A675A1" w:rsidRDefault="003D5DA6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D5DA6" w:rsidRPr="00A675A1" w:rsidRDefault="003D5DA6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D5DA6" w:rsidRPr="00B742F6" w:rsidTr="00256E48">
        <w:trPr>
          <w:trHeight w:val="288"/>
        </w:trPr>
        <w:tc>
          <w:tcPr>
            <w:tcW w:w="3888" w:type="dxa"/>
          </w:tcPr>
          <w:p w:rsidR="003D5DA6" w:rsidRPr="00A675A1" w:rsidRDefault="003D5DA6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NC Parent Education</w:t>
            </w:r>
          </w:p>
        </w:tc>
        <w:tc>
          <w:tcPr>
            <w:tcW w:w="990" w:type="dxa"/>
          </w:tcPr>
          <w:p w:rsidR="003D5DA6" w:rsidRPr="00A675A1" w:rsidRDefault="003D5DA6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D5DA6" w:rsidRPr="00A675A1" w:rsidRDefault="003D5DA6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D5DA6" w:rsidRPr="00A675A1" w:rsidRDefault="003D5DA6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D5DA6" w:rsidRPr="00A675A1" w:rsidRDefault="003D5DA6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D5DA6" w:rsidRPr="00A675A1" w:rsidRDefault="003D5DA6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D5DA6" w:rsidRPr="00A675A1" w:rsidRDefault="003D5DA6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D5DA6" w:rsidRPr="00B742F6" w:rsidTr="00256E48">
        <w:trPr>
          <w:trHeight w:val="288"/>
        </w:trPr>
        <w:tc>
          <w:tcPr>
            <w:tcW w:w="3888" w:type="dxa"/>
          </w:tcPr>
          <w:p w:rsidR="003D5DA6" w:rsidRPr="00A675A1" w:rsidRDefault="003D5DA6" w:rsidP="001A219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Other Non-</w:t>
            </w:r>
            <w:r w:rsidR="001A2192">
              <w:rPr>
                <w:rFonts w:ascii="Arial" w:hAnsi="Arial"/>
                <w:sz w:val="22"/>
                <w:szCs w:val="22"/>
              </w:rPr>
              <w:t>C</w:t>
            </w:r>
            <w:r>
              <w:rPr>
                <w:rFonts w:ascii="Arial" w:hAnsi="Arial"/>
                <w:sz w:val="22"/>
                <w:szCs w:val="22"/>
              </w:rPr>
              <w:t>redit</w:t>
            </w:r>
          </w:p>
        </w:tc>
        <w:tc>
          <w:tcPr>
            <w:tcW w:w="990" w:type="dxa"/>
          </w:tcPr>
          <w:p w:rsidR="003D5DA6" w:rsidRPr="00A675A1" w:rsidRDefault="003D5DA6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D5DA6" w:rsidRPr="00A675A1" w:rsidRDefault="003D5DA6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D5DA6" w:rsidRPr="00A675A1" w:rsidRDefault="003D5DA6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D5DA6" w:rsidRPr="00A675A1" w:rsidRDefault="003D5DA6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D5DA6" w:rsidRPr="00A675A1" w:rsidRDefault="003D5DA6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D5DA6" w:rsidRPr="00A675A1" w:rsidRDefault="003D5DA6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D5DA6" w:rsidRPr="00B742F6" w:rsidTr="00256E48">
        <w:trPr>
          <w:trHeight w:val="288"/>
        </w:trPr>
        <w:tc>
          <w:tcPr>
            <w:tcW w:w="3888" w:type="dxa"/>
          </w:tcPr>
          <w:p w:rsidR="003D5DA6" w:rsidRPr="00A675A1" w:rsidRDefault="001A2192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Division Level</w:t>
            </w:r>
          </w:p>
        </w:tc>
        <w:tc>
          <w:tcPr>
            <w:tcW w:w="990" w:type="dxa"/>
          </w:tcPr>
          <w:p w:rsidR="003D5DA6" w:rsidRPr="00A675A1" w:rsidRDefault="003D5DA6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D5DA6" w:rsidRPr="00A675A1" w:rsidRDefault="003D5DA6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D5DA6" w:rsidRPr="00A675A1" w:rsidRDefault="003D5DA6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D5DA6" w:rsidRPr="00A675A1" w:rsidRDefault="003D5DA6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D5DA6" w:rsidRPr="00A675A1" w:rsidRDefault="003D5DA6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D5DA6" w:rsidRPr="00A675A1" w:rsidRDefault="003D5DA6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3D5DA6" w:rsidP="00AD7A9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Non-Credit Certificates</w:t>
            </w: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3D5DA6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3D5DA6" w:rsidRPr="003D5DA6" w:rsidRDefault="003D5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DA6">
              <w:rPr>
                <w:rFonts w:ascii="Arial" w:hAnsi="Arial" w:cs="Arial"/>
                <w:color w:val="000000"/>
                <w:sz w:val="22"/>
                <w:szCs w:val="22"/>
              </w:rPr>
              <w:t>Account Clerk I</w:t>
            </w:r>
          </w:p>
        </w:tc>
        <w:tc>
          <w:tcPr>
            <w:tcW w:w="63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3D5DA6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3D5DA6" w:rsidRPr="003D5DA6" w:rsidRDefault="003D5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DA6">
              <w:rPr>
                <w:rFonts w:ascii="Arial" w:hAnsi="Arial" w:cs="Arial"/>
                <w:color w:val="000000"/>
                <w:sz w:val="22"/>
                <w:szCs w:val="22"/>
              </w:rPr>
              <w:t>Account Clerk II</w:t>
            </w:r>
          </w:p>
        </w:tc>
        <w:tc>
          <w:tcPr>
            <w:tcW w:w="63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3D5DA6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3D5DA6" w:rsidRPr="003D5DA6" w:rsidRDefault="003D5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DA6">
              <w:rPr>
                <w:rFonts w:ascii="Arial" w:hAnsi="Arial" w:cs="Arial"/>
                <w:color w:val="000000"/>
                <w:sz w:val="22"/>
                <w:szCs w:val="22"/>
              </w:rPr>
              <w:t>Adult Basic Education</w:t>
            </w:r>
          </w:p>
        </w:tc>
        <w:tc>
          <w:tcPr>
            <w:tcW w:w="63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D5DA6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3D5DA6" w:rsidRPr="003D5DA6" w:rsidRDefault="003D5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DA6">
              <w:rPr>
                <w:rFonts w:ascii="Arial" w:hAnsi="Arial" w:cs="Arial"/>
                <w:color w:val="000000"/>
                <w:sz w:val="22"/>
                <w:szCs w:val="22"/>
              </w:rPr>
              <w:t>Adult High School Diploma</w:t>
            </w:r>
          </w:p>
        </w:tc>
        <w:tc>
          <w:tcPr>
            <w:tcW w:w="63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D5DA6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3D5DA6" w:rsidRPr="003D5DA6" w:rsidRDefault="003D5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DA6">
              <w:rPr>
                <w:rFonts w:ascii="Arial" w:hAnsi="Arial" w:cs="Arial"/>
                <w:color w:val="000000"/>
                <w:sz w:val="22"/>
                <w:szCs w:val="22"/>
              </w:rPr>
              <w:t>Dental Front Office Clerk</w:t>
            </w:r>
          </w:p>
        </w:tc>
        <w:tc>
          <w:tcPr>
            <w:tcW w:w="63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D5DA6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3D5DA6" w:rsidRPr="003D5DA6" w:rsidRDefault="003D5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DA6">
              <w:rPr>
                <w:rFonts w:ascii="Arial" w:hAnsi="Arial" w:cs="Arial"/>
                <w:color w:val="000000"/>
                <w:sz w:val="22"/>
                <w:szCs w:val="22"/>
              </w:rPr>
              <w:t>GED Preparation</w:t>
            </w:r>
          </w:p>
        </w:tc>
        <w:tc>
          <w:tcPr>
            <w:tcW w:w="63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D5DA6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3D5DA6" w:rsidRPr="003D5DA6" w:rsidRDefault="003D5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DA6">
              <w:rPr>
                <w:rFonts w:ascii="Arial" w:hAnsi="Arial" w:cs="Arial"/>
                <w:color w:val="000000"/>
                <w:sz w:val="22"/>
                <w:szCs w:val="22"/>
              </w:rPr>
              <w:t>General Office Clerk I</w:t>
            </w:r>
          </w:p>
        </w:tc>
        <w:tc>
          <w:tcPr>
            <w:tcW w:w="63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D5DA6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3D5DA6" w:rsidRPr="003D5DA6" w:rsidRDefault="003D5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DA6">
              <w:rPr>
                <w:rFonts w:ascii="Arial" w:hAnsi="Arial" w:cs="Arial"/>
                <w:color w:val="000000"/>
                <w:sz w:val="22"/>
                <w:szCs w:val="22"/>
              </w:rPr>
              <w:t>General Office Clerk II</w:t>
            </w:r>
          </w:p>
        </w:tc>
        <w:tc>
          <w:tcPr>
            <w:tcW w:w="63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D5DA6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3D5DA6" w:rsidRPr="003D5DA6" w:rsidRDefault="003D5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DA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General Office Clerk III</w:t>
            </w:r>
          </w:p>
        </w:tc>
        <w:tc>
          <w:tcPr>
            <w:tcW w:w="63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D5DA6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3D5DA6" w:rsidRPr="003D5DA6" w:rsidRDefault="003D5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DA6">
              <w:rPr>
                <w:rFonts w:ascii="Arial" w:hAnsi="Arial" w:cs="Arial"/>
                <w:color w:val="000000"/>
                <w:sz w:val="22"/>
                <w:szCs w:val="22"/>
              </w:rPr>
              <w:t>Introduction to Hospitality and Tourism</w:t>
            </w:r>
          </w:p>
        </w:tc>
        <w:tc>
          <w:tcPr>
            <w:tcW w:w="63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D5DA6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3D5DA6" w:rsidRPr="003D5DA6" w:rsidRDefault="003D5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DA6">
              <w:rPr>
                <w:rFonts w:ascii="Arial" w:hAnsi="Arial" w:cs="Arial"/>
                <w:color w:val="000000"/>
                <w:sz w:val="22"/>
                <w:szCs w:val="22"/>
              </w:rPr>
              <w:t>Medical Front Office Clerk</w:t>
            </w:r>
          </w:p>
        </w:tc>
        <w:tc>
          <w:tcPr>
            <w:tcW w:w="63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D5DA6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3D5DA6" w:rsidRPr="003D5DA6" w:rsidRDefault="003D5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DA6">
              <w:rPr>
                <w:rFonts w:ascii="Arial" w:hAnsi="Arial" w:cs="Arial"/>
                <w:color w:val="000000"/>
                <w:sz w:val="22"/>
                <w:szCs w:val="22"/>
              </w:rPr>
              <w:t>Account Clerk I</w:t>
            </w:r>
          </w:p>
        </w:tc>
        <w:tc>
          <w:tcPr>
            <w:tcW w:w="63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D5DA6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3D5DA6" w:rsidRPr="003D5DA6" w:rsidRDefault="003D5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DA6">
              <w:rPr>
                <w:rFonts w:ascii="Arial" w:hAnsi="Arial" w:cs="Arial"/>
                <w:color w:val="000000"/>
                <w:sz w:val="22"/>
                <w:szCs w:val="22"/>
              </w:rPr>
              <w:t>Account Clerk II</w:t>
            </w:r>
          </w:p>
        </w:tc>
        <w:tc>
          <w:tcPr>
            <w:tcW w:w="63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D5DA6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3D5DA6" w:rsidRPr="003D5DA6" w:rsidRDefault="003D5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5DA6">
              <w:rPr>
                <w:rFonts w:ascii="Arial" w:hAnsi="Arial" w:cs="Arial"/>
                <w:color w:val="000000"/>
                <w:sz w:val="22"/>
                <w:szCs w:val="22"/>
              </w:rPr>
              <w:t>Adult Basic Education</w:t>
            </w:r>
          </w:p>
        </w:tc>
        <w:tc>
          <w:tcPr>
            <w:tcW w:w="63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D5DA6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3D5DA6" w:rsidRPr="00A675A1" w:rsidRDefault="001A21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?</w:t>
            </w:r>
          </w:p>
        </w:tc>
        <w:tc>
          <w:tcPr>
            <w:tcW w:w="63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D5DA6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3D5DA6" w:rsidRPr="00A675A1" w:rsidRDefault="003D5D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3D5DA6" w:rsidRPr="00A675A1" w:rsidRDefault="003D5DA6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lastRenderedPageBreak/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DF0F71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3D5DA6">
                    <w:rPr>
                      <w:rFonts w:ascii="Arial" w:hAnsi="Arial" w:cs="Arial"/>
                      <w:b/>
                      <w:sz w:val="32"/>
                      <w:szCs w:val="32"/>
                    </w:rPr>
                    <w:t>CEBLS</w:t>
                  </w:r>
                  <w:r w:rsidR="00E17FCF"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DF0F71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F71" w:rsidRDefault="00DF0F71">
      <w:r>
        <w:separator/>
      </w:r>
    </w:p>
  </w:endnote>
  <w:endnote w:type="continuationSeparator" w:id="0">
    <w:p w:rsidR="00DF0F71" w:rsidRDefault="00DF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1629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F71" w:rsidRDefault="00DF0F71">
      <w:r>
        <w:separator/>
      </w:r>
    </w:p>
  </w:footnote>
  <w:footnote w:type="continuationSeparator" w:id="0">
    <w:p w:rsidR="00DF0F71" w:rsidRDefault="00DF0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2192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C57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D5DA6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73F1"/>
    <w:rsid w:val="0049775B"/>
    <w:rsid w:val="004A2D90"/>
    <w:rsid w:val="004B1629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5F7CAD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0F71"/>
    <w:rsid w:val="00DF4F3A"/>
    <w:rsid w:val="00DF5693"/>
    <w:rsid w:val="00E0272F"/>
    <w:rsid w:val="00E07D87"/>
    <w:rsid w:val="00E11653"/>
    <w:rsid w:val="00E14EDC"/>
    <w:rsid w:val="00E17F1B"/>
    <w:rsid w:val="00E17FCF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1B031F"/>
    <w:rsid w:val="001D5CE0"/>
    <w:rsid w:val="00371EEB"/>
    <w:rsid w:val="005174F4"/>
    <w:rsid w:val="005A1665"/>
    <w:rsid w:val="0060174A"/>
    <w:rsid w:val="00644DB3"/>
    <w:rsid w:val="00854C56"/>
    <w:rsid w:val="00914A3D"/>
    <w:rsid w:val="009B4C7F"/>
    <w:rsid w:val="00A67F46"/>
    <w:rsid w:val="00B01C4D"/>
    <w:rsid w:val="00B70358"/>
    <w:rsid w:val="00C024B9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001AB-55A0-4E1C-8799-15FFED0E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6</cp:revision>
  <cp:lastPrinted>2012-09-14T16:51:00Z</cp:lastPrinted>
  <dcterms:created xsi:type="dcterms:W3CDTF">2012-09-22T22:30:00Z</dcterms:created>
  <dcterms:modified xsi:type="dcterms:W3CDTF">2012-09-25T15:55:00Z</dcterms:modified>
</cp:coreProperties>
</file>