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AB7332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3E6C6F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K</w:t>
          </w:r>
          <w:r w:rsidR="00847099">
            <w:rPr>
              <w:rFonts w:ascii="Arial" w:hAnsi="Arial" w:cs="Arial"/>
              <w:b/>
              <w:sz w:val="32"/>
              <w:szCs w:val="32"/>
            </w:rPr>
            <w:t>INESIOLOGY</w:t>
          </w:r>
        </w:p>
        <w:bookmarkStart w:id="0" w:name="_GoBack" w:displacedByCustomXml="next"/>
        <w:bookmarkEnd w:id="0" w:displacedByCustomXml="next"/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1440"/>
        <w:gridCol w:w="1080"/>
        <w:gridCol w:w="90"/>
        <w:gridCol w:w="1080"/>
        <w:gridCol w:w="1170"/>
        <w:gridCol w:w="1170"/>
        <w:gridCol w:w="1080"/>
        <w:gridCol w:w="990"/>
        <w:gridCol w:w="1170"/>
      </w:tblGrid>
      <w:tr w:rsidR="00F44D84" w:rsidRPr="002F289A" w:rsidTr="003E6C6F">
        <w:tc>
          <w:tcPr>
            <w:tcW w:w="135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44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gridSpan w:val="2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Education</w:t>
            </w: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70" w:type="dxa"/>
            <w:gridSpan w:val="2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99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170" w:type="dxa"/>
            <w:gridSpan w:val="2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69.0%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99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170" w:type="dxa"/>
            <w:gridSpan w:val="2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103.0%</w:t>
            </w:r>
          </w:p>
        </w:tc>
        <w:tc>
          <w:tcPr>
            <w:tcW w:w="99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70" w:type="dxa"/>
            <w:gridSpan w:val="2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61.2%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106.1%</w:t>
            </w:r>
          </w:p>
        </w:tc>
        <w:tc>
          <w:tcPr>
            <w:tcW w:w="99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+68.5%</w:t>
            </w:r>
          </w:p>
        </w:tc>
        <w:tc>
          <w:tcPr>
            <w:tcW w:w="1170" w:type="dxa"/>
            <w:gridSpan w:val="2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-31.3%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+145.2%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+3.2%</w:t>
            </w:r>
          </w:p>
        </w:tc>
        <w:tc>
          <w:tcPr>
            <w:tcW w:w="108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+45.1%</w:t>
            </w:r>
          </w:p>
        </w:tc>
        <w:tc>
          <w:tcPr>
            <w:tcW w:w="99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+8.3%</w:t>
            </w:r>
          </w:p>
        </w:tc>
        <w:tc>
          <w:tcPr>
            <w:tcW w:w="1170" w:type="dxa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</w:tr>
      <w:tr w:rsidR="003E6C6F" w:rsidRPr="002F289A" w:rsidTr="003E6C6F">
        <w:trPr>
          <w:trHeight w:val="288"/>
        </w:trPr>
        <w:tc>
          <w:tcPr>
            <w:tcW w:w="135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gridSpan w:val="2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lastRenderedPageBreak/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3E6C6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3E6C6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E6C6F" w:rsidRPr="00A675A1" w:rsidRDefault="003E6C6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4.4%</w:t>
            </w:r>
          </w:p>
        </w:tc>
      </w:tr>
      <w:tr w:rsidR="003E6C6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E6C6F" w:rsidRPr="00A675A1" w:rsidRDefault="003E6C6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</w:tr>
      <w:tr w:rsidR="003E6C6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E6C6F" w:rsidRPr="00A675A1" w:rsidRDefault="003E6C6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+20.6%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+45.6%</w:t>
            </w:r>
          </w:p>
        </w:tc>
      </w:tr>
      <w:tr w:rsidR="003E6C6F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E6C6F" w:rsidRPr="00A675A1" w:rsidRDefault="003E6C6F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E6C6F" w:rsidRDefault="003E6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6C6F" w:rsidRDefault="003E6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3E6C6F" w:rsidP="00423DF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Kineseology</w:t>
            </w:r>
            <w:proofErr w:type="spellEnd"/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AB7332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3E6C6F">
                    <w:rPr>
                      <w:rFonts w:ascii="Arial" w:hAnsi="Arial" w:cs="Arial"/>
                      <w:b/>
                      <w:sz w:val="32"/>
                      <w:szCs w:val="32"/>
                    </w:rPr>
                    <w:t>KINE-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AB7332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32" w:rsidRDefault="00AB7332">
      <w:r>
        <w:separator/>
      </w:r>
    </w:p>
  </w:endnote>
  <w:endnote w:type="continuationSeparator" w:id="0">
    <w:p w:rsidR="00AB7332" w:rsidRDefault="00AB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09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32" w:rsidRDefault="00AB7332">
      <w:r>
        <w:separator/>
      </w:r>
    </w:p>
  </w:footnote>
  <w:footnote w:type="continuationSeparator" w:id="0">
    <w:p w:rsidR="00AB7332" w:rsidRDefault="00AB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073D9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E6C6F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099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115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B7332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B013C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5174F4"/>
    <w:rsid w:val="005A1665"/>
    <w:rsid w:val="0060174A"/>
    <w:rsid w:val="00644DB3"/>
    <w:rsid w:val="008517A7"/>
    <w:rsid w:val="00854C56"/>
    <w:rsid w:val="00873A72"/>
    <w:rsid w:val="009B4C7F"/>
    <w:rsid w:val="00A67F46"/>
    <w:rsid w:val="00B01C4D"/>
    <w:rsid w:val="00B70358"/>
    <w:rsid w:val="00D306DA"/>
    <w:rsid w:val="00D32521"/>
    <w:rsid w:val="00EC289B"/>
    <w:rsid w:val="00ED458D"/>
    <w:rsid w:val="00ED4811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36D6-D8B1-4561-ACF0-BE7D3A71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6</cp:revision>
  <cp:lastPrinted>2012-09-14T16:51:00Z</cp:lastPrinted>
  <dcterms:created xsi:type="dcterms:W3CDTF">2012-09-24T16:49:00Z</dcterms:created>
  <dcterms:modified xsi:type="dcterms:W3CDTF">2012-09-25T15:56:00Z</dcterms:modified>
</cp:coreProperties>
</file>